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简体" w:hAnsi="方正书宋简体" w:eastAsia="方正书宋简体" w:cs="方正书宋简体"/>
          <w:sz w:val="36"/>
          <w:szCs w:val="36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6"/>
          <w:szCs w:val="36"/>
          <w:lang w:eastAsia="zh-CN"/>
        </w:rPr>
        <w:t>企业社会责任报告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产品质量管控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  <w:t>兰州公司持续铁腕整治质量问题，全力推进故障分析处理、“八防”措施及知识库建设，持续完善质量、测量管理体系，深入开展工位质量问题整治工作，继续开展质量攻关、QC小组及“微创新”攻关活动，不断加强供应商管理，机车质量综合排名获得3次第一、3次第二的历史最好成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新产业发展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  <w:t>风电板块，根据中国中车“一核三极多点”业务结构的战略定位和建设“6+24+n”新能源基地战略布局，积极参与中车集团“百色一号”“风光一号”风电装备制造大基地建设，积极开拓新的风电塔筒生产制造基地，积极调研风电法兰制造基地、海上风电、风电塔筒内附件和门框制造，按照“零资产”“轻资产”的模式，深化“走出去”战略，努力推进风电业务全产业链发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扶贫开发方面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  <w:t>按照省委有关要求，通过个人报名、竞聘演讲、组织考评选拔的方式，选调了3名年富力强、善担当敢作为的中青年干部驻村开展工作，完成了驻村帮扶工作队员的轮换和工作顺利交接。兰州公司从最困难的群众入手、从最突出的问题抓起、从最现实的利益出发，坚持扶贫与扶志、扶智相结合，从“输血”到“造血”逐步转变，重点以发展产业和相应产业链为目标，用心、用情、用力解决基层的困难事、群众的烦心事，向帮扶村困难家庭13名学子资助13000元助学金，并赠送了u盘、笔记本、钢笔等学习用品；在中秋、十一之际，向帮扶村孤寡老人、留守儿童、残疾人员和两类监测户送去了月饼、棉衣等12000元的慰问品；投入2.2万元资金对帮扶村两委工作阵地进行了改造，铺设了地板、购置了办公桌椅、改造了厕所、新建了杂物间、优化了党建园地建设，增强组织的凝聚力和向心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安全环保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  <w:t>安全方面，持续落实安全责任，截止2021年12月31日，公司实现安全生产第6325天，持续实现零死亡、零重伤、零新增在岗职业病、零一类火灾事故和重大事故影响，实现第十七个安全年，安全生产形势基本稳定。疫情防控方面，结合“我为群众办实事”活动，先后组织公司职工及家属接种疫苗4次，共计1456人次，接种率高达96%。受兰州市第二轮疫情传播影响，公司积极响应市政府号召，配合西站街道核酸检测调度组入公司开展职工集体核酸检测388人次。截止目前，公司累计采购发放各类防护口罩30余万只，防疫服393套，酒精1023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  <w:t>千克，防护手套6823双，消毒液3946千克，防护眼镜352副，体温检测仪93台。全年新冠肺炎疫情零确珍、零疑似。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eastAsia="zh-CN"/>
        </w:rPr>
        <w:t>节能环保方面，完成环境职业健康体系内、外部评审及2021年环境职业健康安全管理体系《管理手册》及《程序文件》的换版修订审核工作；全年污染物达标排放，全年节约用水费用34.89万元，节约用电费用55.92万元，节约天然气费用3.5万元；完成对公司科技楼70多老旧灯管具更换为节能型LED日光灯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8B55C"/>
    <w:multiLevelType w:val="singleLevel"/>
    <w:tmpl w:val="B788B5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66816"/>
    <w:rsid w:val="765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2024-03-07T07:44:00Z</dcterms:created>
  <dc:creator>Administrator</dc:creator>
  <cp:lastModifiedBy>Administrator</cp:lastModifiedBy>
  <dcterms:modified xsi:type="dcterms:W3CDTF">2024-03-07T07:53:48Z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89B5A383EA694507B711F1312CE4057D</vt:lpwstr>
  </property>
</Properties>
</file>