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ind w:left="34"/>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val="en-US" w:eastAsia="zh-CN"/>
        </w:rPr>
        <w:t>ZCGD（2024）-竞标公告-0091</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直流牵引所能量吸收装置更新改造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 xml:space="preserve"> 直流牵引所能量吸收装置更新改造 </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4"/>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1000</w:t>
      </w:r>
      <w:r>
        <w:rPr>
          <w:rFonts w:hint="eastAsia" w:ascii="宋体" w:hAnsi="宋体" w:eastAsia="宋体" w:cs="宋体"/>
          <w:color w:val="auto"/>
          <w:kern w:val="0"/>
          <w:sz w:val="21"/>
          <w:szCs w:val="21"/>
        </w:rPr>
        <w:t>万元人民币；</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4"/>
        <w:numPr>
          <w:ilvl w:val="0"/>
          <w:numId w:val="1"/>
        </w:numPr>
        <w:spacing w:line="360" w:lineRule="auto"/>
        <w:ind w:firstLineChars="0"/>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rPr>
        <w:t>具备良好的商业信誉，无不良的诉讼记录，并可提供相关资料；</w:t>
      </w:r>
    </w:p>
    <w:p>
      <w:pPr>
        <w:pStyle w:val="14"/>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本项目不接受联合体投标，不接受投标人分公司投标。</w:t>
      </w:r>
    </w:p>
    <w:p>
      <w:pPr>
        <w:adjustRightInd w:val="0"/>
        <w:spacing w:line="480" w:lineRule="exact"/>
        <w:ind w:firstLine="422" w:firstLineChars="200"/>
        <w:rPr>
          <w:rFonts w:hint="eastAsia" w:ascii="宋体" w:hAnsi="宋体" w:eastAsia="宋体" w:cs="宋体"/>
          <w:b/>
          <w:bCs/>
          <w:color w:val="auto"/>
          <w:kern w:val="0"/>
          <w:sz w:val="21"/>
          <w:szCs w:val="21"/>
        </w:rPr>
      </w:pP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22" w:firstLineChars="200"/>
        <w:jc w:val="both"/>
        <w:textAlignment w:val="auto"/>
        <w:outlineLvl w:val="9"/>
        <w:rPr>
          <w:rFonts w:ascii="宋体" w:hAnsi="宋体" w:cs="宋体"/>
          <w:color w:val="auto"/>
          <w:kern w:val="0"/>
          <w:sz w:val="21"/>
          <w:szCs w:val="21"/>
        </w:rPr>
      </w:pPr>
      <w:r>
        <w:rPr>
          <w:rFonts w:hint="eastAsia" w:ascii="宋体" w:hAnsi="宋体" w:eastAsia="宋体" w:cs="宋体"/>
          <w:b/>
          <w:bCs/>
          <w:color w:val="auto"/>
          <w:kern w:val="0"/>
          <w:sz w:val="21"/>
          <w:szCs w:val="21"/>
        </w:rPr>
        <w:t>本项目不接受挂靠、分包、转包、联合体单位参与投标</w:t>
      </w:r>
      <w:r>
        <w:rPr>
          <w:rFonts w:hint="eastAsia" w:ascii="宋体" w:hAnsi="宋体" w:eastAsia="宋体" w:cs="宋体"/>
          <w:color w:val="auto"/>
          <w:kern w:val="0"/>
          <w:sz w:val="21"/>
          <w:szCs w:val="21"/>
        </w:rPr>
        <w:t>，公告在“中车购电子平台（www.crrcgo.cc）”上进行发布并在“中车购电子平台”实施线上投标、评标活动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请符合上述条件且有兴趣的潜在投标人，于</w:t>
      </w:r>
      <w:r>
        <w:rPr>
          <w:rFonts w:hint="eastAsia" w:ascii="宋体" w:hAnsi="宋体" w:eastAsia="宋体" w:cs="宋体"/>
          <w:b/>
          <w:bCs/>
          <w:color w:val="auto"/>
          <w:kern w:val="0"/>
          <w:sz w:val="21"/>
          <w:szCs w:val="21"/>
          <w:highlight w:val="yellow"/>
          <w:lang w:val="en-US" w:eastAsia="zh-CN"/>
        </w:rPr>
        <w:t>2024</w:t>
      </w:r>
      <w:r>
        <w:rPr>
          <w:rFonts w:hint="eastAsia" w:ascii="宋体" w:hAnsi="宋体" w:eastAsia="宋体" w:cs="宋体"/>
          <w:b/>
          <w:bCs/>
          <w:color w:val="auto"/>
          <w:kern w:val="0"/>
          <w:sz w:val="21"/>
          <w:szCs w:val="21"/>
          <w:highlight w:val="none"/>
          <w:lang w:val="en-US" w:eastAsia="zh-CN"/>
        </w:rPr>
        <w:t>年7月25日12:00前</w:t>
      </w:r>
      <w:r>
        <w:rPr>
          <w:rFonts w:hint="eastAsia" w:ascii="宋体" w:hAnsi="宋体" w:eastAsia="宋体" w:cs="宋体"/>
          <w:b/>
          <w:bCs/>
          <w:color w:val="auto"/>
          <w:kern w:val="0"/>
          <w:sz w:val="21"/>
          <w:szCs w:val="21"/>
        </w:rPr>
        <w:t>（北京时间）</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color w:val="auto"/>
          <w:kern w:val="0"/>
          <w:sz w:val="21"/>
          <w:szCs w:val="21"/>
        </w:rPr>
        <w:t>的要求提供资格预审文件（PDF版），同时将报名表(</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color w:val="auto"/>
          <w:kern w:val="0"/>
          <w:sz w:val="21"/>
          <w:szCs w:val="21"/>
        </w:rPr>
        <w:t>，PDF版),</w:t>
      </w:r>
      <w:r>
        <w:rPr>
          <w:rFonts w:hint="eastAsia" w:ascii="宋体" w:hAnsi="宋体" w:eastAsia="宋体" w:cs="宋体"/>
          <w:color w:val="auto"/>
          <w:kern w:val="0"/>
          <w:sz w:val="21"/>
          <w:szCs w:val="21"/>
          <w:highlight w:val="green"/>
        </w:rPr>
        <w:t>上传至“中车购”电子平台（</w:t>
      </w:r>
      <w:r>
        <w:rPr>
          <w:rFonts w:hint="eastAsia" w:ascii="宋体" w:hAnsi="宋体" w:eastAsia="宋体" w:cs="宋体"/>
          <w:color w:val="auto"/>
          <w:kern w:val="0"/>
          <w:sz w:val="21"/>
          <w:szCs w:val="21"/>
          <w:highlight w:val="green"/>
          <w:lang w:eastAsia="zh-CN"/>
        </w:rPr>
        <w:t>整合成</w:t>
      </w:r>
      <w:r>
        <w:rPr>
          <w:rFonts w:hint="eastAsia" w:ascii="宋体" w:hAnsi="宋体" w:eastAsia="宋体" w:cs="宋体"/>
          <w:color w:val="auto"/>
          <w:kern w:val="0"/>
          <w:sz w:val="21"/>
          <w:szCs w:val="21"/>
          <w:highlight w:val="green"/>
          <w:lang w:val="en-US" w:eastAsia="zh-CN"/>
        </w:rPr>
        <w:t>1个文件上传，</w:t>
      </w:r>
      <w:r>
        <w:rPr>
          <w:rFonts w:hint="eastAsia" w:ascii="宋体" w:hAnsi="宋体" w:eastAsia="宋体" w:cs="宋体"/>
          <w:color w:val="auto"/>
          <w:kern w:val="0"/>
          <w:sz w:val="21"/>
          <w:szCs w:val="21"/>
          <w:highlight w:val="green"/>
        </w:rPr>
        <w:t>未上传，视为未报名）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；注册“中车购”电子平台供应商编码联系人：李工（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pPr>
        <w:pStyle w:val="14"/>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pPr>
        <w:pStyle w:val="14"/>
        <w:spacing w:line="360" w:lineRule="auto"/>
        <w:ind w:left="357" w:firstLine="480"/>
        <w:rPr>
          <w:rFonts w:ascii="宋体" w:hAnsi="宋体" w:eastAsia="宋体" w:cs="宋体"/>
          <w:color w:val="auto"/>
          <w:kern w:val="0"/>
          <w:sz w:val="21"/>
          <w:szCs w:val="21"/>
        </w:rPr>
      </w:pPr>
    </w:p>
    <w:p>
      <w:pPr>
        <w:pStyle w:val="14"/>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4"/>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yellow"/>
          <w:lang w:val="en-US" w:eastAsia="zh-CN"/>
        </w:rPr>
        <w:t xml:space="preserve"> 2024年7月22日</w:t>
      </w:r>
    </w:p>
    <w:p>
      <w:pPr>
        <w:pStyle w:val="14"/>
        <w:spacing w:line="360" w:lineRule="auto"/>
        <w:ind w:left="360" w:firstLine="0" w:firstLineChars="0"/>
        <w:rPr>
          <w:rFonts w:hint="eastAsia" w:ascii="宋体" w:hAnsi="宋体" w:eastAsia="宋体" w:cs="宋体"/>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10</w:t>
            </w:r>
            <w:bookmarkStart w:id="0" w:name="_GoBack"/>
            <w:bookmarkEnd w:id="0"/>
            <w:r>
              <w:rPr>
                <w:rFonts w:hint="eastAsia" w:ascii="宋体" w:hAnsi="宋体" w:eastAsia="宋体" w:cs="宋体"/>
                <w:color w:val="auto"/>
                <w:kern w:val="0"/>
                <w:sz w:val="21"/>
                <w:szCs w:val="21"/>
                <w:highlight w:val="yellow"/>
                <w:lang w:val="en-US" w:eastAsia="zh-CN"/>
              </w:rPr>
              <w:t>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ascii="宋体" w:hAnsi="宋体"/>
          <w:color w:val="auto"/>
          <w:sz w:val="21"/>
          <w:szCs w:val="21"/>
        </w:rPr>
        <w:t>项目</w:t>
      </w:r>
      <w:r>
        <w:rPr>
          <w:rFonts w:hint="eastAsia" w:ascii="宋体" w:hAnsi="宋体"/>
          <w:color w:val="auto"/>
          <w:sz w:val="21"/>
          <w:szCs w:val="21"/>
          <w:lang w:eastAsia="zh-CN"/>
        </w:rPr>
        <w:t>名称：</w:t>
      </w:r>
      <w:r>
        <w:rPr>
          <w:rFonts w:hint="eastAsia"/>
          <w:color w:val="auto"/>
          <w:sz w:val="21"/>
          <w:szCs w:val="21"/>
          <w:lang w:val="en-US" w:eastAsia="zh-CN"/>
        </w:rPr>
        <w:t>直流牵引所能量吸收装置更新改造</w:t>
      </w:r>
    </w:p>
    <w:tbl>
      <w:tblPr>
        <w:tblStyle w:val="9"/>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064"/>
        <w:gridCol w:w="94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包号</w:t>
            </w:r>
          </w:p>
        </w:tc>
        <w:tc>
          <w:tcPr>
            <w:tcW w:w="3064"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项目内容</w:t>
            </w:r>
          </w:p>
        </w:tc>
        <w:tc>
          <w:tcPr>
            <w:tcW w:w="941" w:type="dxa"/>
            <w:vAlign w:val="center"/>
          </w:tcPr>
          <w:p>
            <w:pPr>
              <w:spacing w:line="360" w:lineRule="auto"/>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数量</w:t>
            </w:r>
          </w:p>
        </w:tc>
        <w:tc>
          <w:tcPr>
            <w:tcW w:w="1798"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要求完工时间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014" w:type="dxa"/>
            <w:vAlign w:val="center"/>
          </w:tcPr>
          <w:p>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第</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包</w:t>
            </w:r>
          </w:p>
        </w:tc>
        <w:tc>
          <w:tcPr>
            <w:tcW w:w="3064" w:type="dxa"/>
            <w:vAlign w:val="center"/>
          </w:tcPr>
          <w:p>
            <w:pPr>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auto"/>
                <w:kern w:val="0"/>
                <w:sz w:val="21"/>
                <w:szCs w:val="21"/>
                <w:u w:val="none"/>
                <w:lang w:val="en-US" w:eastAsia="zh-CN"/>
              </w:rPr>
              <w:t>直流牵引所能量吸收装置更新改造</w:t>
            </w:r>
          </w:p>
        </w:tc>
        <w:tc>
          <w:tcPr>
            <w:tcW w:w="941" w:type="dxa"/>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1798" w:type="dxa"/>
            <w:vAlign w:val="center"/>
          </w:tcPr>
          <w:p>
            <w:pPr>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2024.10.31</w:t>
            </w:r>
          </w:p>
        </w:tc>
      </w:tr>
    </w:tbl>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spacing w:line="360" w:lineRule="auto"/>
        <w:ind w:firstLine="420" w:firstLineChars="200"/>
        <w:rPr>
          <w:rFonts w:hint="default"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 xml:space="preserve">2.1 </w:t>
      </w:r>
      <w:r>
        <w:rPr>
          <w:sz w:val="21"/>
          <w:szCs w:val="21"/>
        </w:rPr>
        <w:t>项目验证</w:t>
      </w:r>
      <w:r>
        <w:rPr>
          <w:rFonts w:hint="eastAsia"/>
          <w:sz w:val="21"/>
          <w:szCs w:val="21"/>
          <w:lang w:eastAsia="zh-CN"/>
        </w:rPr>
        <w:t>按</w:t>
      </w:r>
      <w:r>
        <w:rPr>
          <w:sz w:val="21"/>
          <w:szCs w:val="21"/>
        </w:rPr>
        <w:t>《</w:t>
      </w:r>
      <w:r>
        <w:rPr>
          <w:rFonts w:hint="eastAsia" w:ascii="宋体" w:hAnsi="宋体" w:eastAsia="宋体" w:cs="宋体"/>
          <w:color w:val="auto"/>
          <w:kern w:val="0"/>
          <w:sz w:val="21"/>
          <w:szCs w:val="21"/>
          <w:u w:val="none"/>
          <w:lang w:val="en-US" w:eastAsia="zh-CN"/>
        </w:rPr>
        <w:t>直流牵引所能量吸收装置更新改造</w:t>
      </w:r>
      <w:r>
        <w:rPr>
          <w:sz w:val="21"/>
          <w:szCs w:val="21"/>
        </w:rPr>
        <w:t>技术</w:t>
      </w:r>
      <w:r>
        <w:rPr>
          <w:rFonts w:hint="eastAsia"/>
          <w:sz w:val="21"/>
          <w:szCs w:val="21"/>
          <w:lang w:val="en-US" w:eastAsia="zh-CN"/>
        </w:rPr>
        <w:t>规格书</w:t>
      </w:r>
      <w:r>
        <w:rPr>
          <w:sz w:val="21"/>
          <w:szCs w:val="21"/>
        </w:rPr>
        <w:t>》的技术要求，进行验收。</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210" w:firstLine="480" w:firstLineChars="200"/>
        <w:textAlignment w:val="auto"/>
        <w:rPr>
          <w:rFonts w:hint="eastAsia"/>
          <w:lang w:val="en-US"/>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 ZCGD（2024）-竞标公告-0091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 7月 22日</w:t>
      </w:r>
    </w:p>
    <w:tbl>
      <w:tblPr>
        <w:tblStyle w:val="9"/>
        <w:tblW w:w="9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rPr>
              <w:t>项目名称</w:t>
            </w:r>
          </w:p>
        </w:tc>
        <w:tc>
          <w:tcPr>
            <w:tcW w:w="4722" w:type="dxa"/>
            <w:gridSpan w:val="3"/>
            <w:vAlign w:val="center"/>
          </w:tcPr>
          <w:p>
            <w:pPr>
              <w:spacing w:line="360" w:lineRule="auto"/>
              <w:jc w:val="center"/>
              <w:rPr>
                <w:rFonts w:hint="eastAsia" w:ascii="宋体" w:hAnsi="宋体" w:eastAsia="宋体" w:cs="宋体"/>
                <w:color w:val="auto"/>
                <w:kern w:val="0"/>
                <w:sz w:val="21"/>
                <w:szCs w:val="21"/>
                <w:highlight w:val="yellow"/>
                <w:lang w:eastAsia="zh-CN"/>
              </w:rPr>
            </w:pPr>
            <w:r>
              <w:rPr>
                <w:rFonts w:hint="eastAsia" w:ascii="宋体" w:hAnsi="宋体" w:eastAsia="宋体" w:cs="宋体"/>
                <w:color w:val="auto"/>
                <w:kern w:val="0"/>
                <w:sz w:val="21"/>
                <w:szCs w:val="21"/>
                <w:u w:val="none"/>
                <w:lang w:val="en-US" w:eastAsia="zh-CN"/>
              </w:rPr>
              <w:t>直流牵引所能量吸收装置更新改造</w:t>
            </w:r>
          </w:p>
        </w:tc>
        <w:tc>
          <w:tcPr>
            <w:tcW w:w="1775"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rPr>
              <w:t>采购方式</w:t>
            </w:r>
          </w:p>
        </w:tc>
        <w:tc>
          <w:tcPr>
            <w:tcW w:w="1911" w:type="dxa"/>
            <w:vAlign w:val="center"/>
          </w:tcPr>
          <w:p>
            <w:pPr>
              <w:spacing w:line="360" w:lineRule="auto"/>
              <w:jc w:val="center"/>
              <w:rPr>
                <w:rFonts w:hint="eastAsia" w:ascii="宋体" w:hAnsi="宋体" w:eastAsia="宋体" w:cs="Times New Roman"/>
                <w:b/>
                <w:color w:val="auto"/>
                <w:sz w:val="21"/>
                <w:szCs w:val="21"/>
                <w:highlight w:val="yellow"/>
                <w:lang w:eastAsia="zh-CN"/>
              </w:rPr>
            </w:pPr>
            <w:r>
              <w:rPr>
                <w:rFonts w:hint="eastAsia" w:ascii="宋体" w:hAnsi="宋体" w:eastAsia="宋体" w:cs="Times New Roman"/>
                <w:b/>
                <w:color w:val="auto"/>
                <w:sz w:val="21"/>
                <w:szCs w:val="21"/>
                <w:highlight w:val="yellow"/>
                <w:lang w:eastAsia="zh-CN"/>
              </w:rPr>
              <w:t>公开竞标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405"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rPr>
              <w:t>项目归属</w:t>
            </w:r>
          </w:p>
        </w:tc>
        <w:tc>
          <w:tcPr>
            <w:tcW w:w="4722" w:type="dxa"/>
            <w:gridSpan w:val="3"/>
            <w:vAlign w:val="center"/>
          </w:tcPr>
          <w:p>
            <w:pPr>
              <w:spacing w:line="360" w:lineRule="auto"/>
              <w:jc w:val="center"/>
              <w:rPr>
                <w:rFonts w:hint="default" w:ascii="宋体" w:hAnsi="宋体" w:eastAsia="宋体" w:cs="Times New Roman"/>
                <w:b/>
                <w:color w:val="auto"/>
                <w:sz w:val="21"/>
                <w:szCs w:val="21"/>
                <w:highlight w:val="yellow"/>
                <w:lang w:val="en-US" w:eastAsia="zh-CN"/>
              </w:rPr>
            </w:pPr>
            <w:r>
              <w:rPr>
                <w:rFonts w:hint="eastAsia" w:ascii="宋体" w:hAnsi="宋体" w:eastAsia="宋体" w:cs="Times New Roman"/>
                <w:b/>
                <w:color w:val="auto"/>
                <w:sz w:val="21"/>
                <w:szCs w:val="21"/>
                <w:highlight w:val="yellow"/>
                <w:lang w:val="en-US" w:eastAsia="zh-CN"/>
              </w:rPr>
              <w:t>通用</w:t>
            </w:r>
          </w:p>
        </w:tc>
        <w:tc>
          <w:tcPr>
            <w:tcW w:w="1775"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rPr>
              <w:t>使用单位</w:t>
            </w:r>
          </w:p>
        </w:tc>
        <w:tc>
          <w:tcPr>
            <w:tcW w:w="1911" w:type="dxa"/>
            <w:vAlign w:val="center"/>
          </w:tcPr>
          <w:p>
            <w:pPr>
              <w:spacing w:line="360" w:lineRule="auto"/>
              <w:jc w:val="center"/>
              <w:rPr>
                <w:rFonts w:hint="eastAsia" w:ascii="宋体" w:hAnsi="宋体" w:eastAsia="宋体" w:cs="Times New Roman"/>
                <w:b w:val="0"/>
                <w:bCs/>
                <w:color w:val="auto"/>
                <w:sz w:val="21"/>
                <w:szCs w:val="21"/>
                <w:highlight w:val="yellow"/>
                <w:lang w:eastAsia="zh-CN"/>
              </w:rPr>
            </w:pPr>
            <w:r>
              <w:rPr>
                <w:rFonts w:hint="eastAsia" w:ascii="宋体" w:hAnsi="宋体" w:eastAsia="宋体" w:cs="Times New Roman"/>
                <w:b w:val="0"/>
                <w:bCs/>
                <w:color w:val="auto"/>
                <w:sz w:val="21"/>
                <w:szCs w:val="21"/>
                <w:highlight w:val="yellow"/>
                <w:lang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05"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rPr>
              <w:t>采购项目负责人</w:t>
            </w:r>
          </w:p>
        </w:tc>
        <w:tc>
          <w:tcPr>
            <w:tcW w:w="1607" w:type="dxa"/>
            <w:vAlign w:val="center"/>
          </w:tcPr>
          <w:p>
            <w:pPr>
              <w:spacing w:line="360" w:lineRule="auto"/>
              <w:jc w:val="center"/>
              <w:rPr>
                <w:rFonts w:hint="eastAsia" w:ascii="宋体" w:hAnsi="宋体" w:eastAsia="宋体" w:cs="Times New Roman"/>
                <w:color w:val="auto"/>
                <w:sz w:val="21"/>
                <w:szCs w:val="21"/>
                <w:highlight w:val="yellow"/>
                <w:lang w:eastAsia="zh-CN"/>
              </w:rPr>
            </w:pPr>
            <w:r>
              <w:rPr>
                <w:rFonts w:hint="eastAsia" w:ascii="宋体" w:hAnsi="宋体" w:eastAsia="宋体" w:cs="Times New Roman"/>
                <w:color w:val="auto"/>
                <w:sz w:val="21"/>
                <w:szCs w:val="21"/>
                <w:highlight w:val="yellow"/>
                <w:lang w:eastAsia="zh-CN"/>
              </w:rPr>
              <w:t>陈雪峰</w:t>
            </w:r>
          </w:p>
        </w:tc>
        <w:tc>
          <w:tcPr>
            <w:tcW w:w="1593" w:type="dxa"/>
            <w:vAlign w:val="center"/>
          </w:tcPr>
          <w:p>
            <w:pPr>
              <w:spacing w:line="360" w:lineRule="auto"/>
              <w:jc w:val="center"/>
              <w:rPr>
                <w:rFonts w:hint="eastAsia"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lang w:eastAsia="zh-CN"/>
              </w:rPr>
              <w:t>竞标</w:t>
            </w:r>
            <w:r>
              <w:rPr>
                <w:rFonts w:hint="eastAsia" w:ascii="宋体" w:hAnsi="宋体" w:eastAsia="宋体" w:cs="Times New Roman"/>
                <w:b/>
                <w:color w:val="auto"/>
                <w:sz w:val="21"/>
                <w:szCs w:val="21"/>
                <w:highlight w:val="yellow"/>
              </w:rPr>
              <w:t>项目</w:t>
            </w:r>
          </w:p>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rPr>
              <w:t>负责人</w:t>
            </w:r>
          </w:p>
        </w:tc>
        <w:tc>
          <w:tcPr>
            <w:tcW w:w="1522"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val="0"/>
                <w:bCs/>
                <w:color w:val="auto"/>
                <w:sz w:val="21"/>
                <w:szCs w:val="21"/>
                <w:highlight w:val="yellow"/>
                <w:lang w:eastAsia="zh-CN"/>
              </w:rPr>
              <w:t>李淼</w:t>
            </w:r>
          </w:p>
        </w:tc>
        <w:tc>
          <w:tcPr>
            <w:tcW w:w="1775"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rPr>
              <w:t>技术负责人</w:t>
            </w:r>
          </w:p>
        </w:tc>
        <w:tc>
          <w:tcPr>
            <w:tcW w:w="1911" w:type="dxa"/>
            <w:vAlign w:val="center"/>
          </w:tcPr>
          <w:p>
            <w:pPr>
              <w:spacing w:line="360" w:lineRule="auto"/>
              <w:jc w:val="center"/>
              <w:rPr>
                <w:rFonts w:hint="default" w:ascii="宋体" w:hAnsi="宋体" w:eastAsia="宋体" w:cs="Times New Roman"/>
                <w:b w:val="0"/>
                <w:bCs/>
                <w:color w:val="auto"/>
                <w:sz w:val="21"/>
                <w:szCs w:val="21"/>
                <w:highlight w:val="yellow"/>
                <w:lang w:val="en-US" w:eastAsia="zh-CN"/>
              </w:rPr>
            </w:pPr>
            <w:r>
              <w:rPr>
                <w:rFonts w:hint="eastAsia" w:ascii="宋体" w:hAnsi="宋体" w:eastAsia="宋体" w:cs="Times New Roman"/>
                <w:b w:val="0"/>
                <w:bCs/>
                <w:color w:val="auto"/>
                <w:sz w:val="21"/>
                <w:szCs w:val="21"/>
                <w:highlight w:val="yellow"/>
                <w:lang w:val="en-US" w:eastAsia="zh-CN"/>
              </w:rPr>
              <w:t>吴少聪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4902BEF"/>
    <w:rsid w:val="05914530"/>
    <w:rsid w:val="05B90976"/>
    <w:rsid w:val="070D6E61"/>
    <w:rsid w:val="076A62D1"/>
    <w:rsid w:val="0772461F"/>
    <w:rsid w:val="0799391C"/>
    <w:rsid w:val="085572BA"/>
    <w:rsid w:val="09696C42"/>
    <w:rsid w:val="09714745"/>
    <w:rsid w:val="099E10ED"/>
    <w:rsid w:val="09B12143"/>
    <w:rsid w:val="09F502E4"/>
    <w:rsid w:val="0A3522A7"/>
    <w:rsid w:val="0A7D2C18"/>
    <w:rsid w:val="0AF20537"/>
    <w:rsid w:val="0AFA4953"/>
    <w:rsid w:val="0B222B51"/>
    <w:rsid w:val="0D883A88"/>
    <w:rsid w:val="0DEB779A"/>
    <w:rsid w:val="0E120DCD"/>
    <w:rsid w:val="0E606557"/>
    <w:rsid w:val="0FEE46C1"/>
    <w:rsid w:val="0FFB4465"/>
    <w:rsid w:val="10C73B60"/>
    <w:rsid w:val="11052823"/>
    <w:rsid w:val="11A302E4"/>
    <w:rsid w:val="11C95A16"/>
    <w:rsid w:val="12645FA4"/>
    <w:rsid w:val="14072799"/>
    <w:rsid w:val="14462A90"/>
    <w:rsid w:val="148A77DE"/>
    <w:rsid w:val="14A35E1E"/>
    <w:rsid w:val="16A62BA5"/>
    <w:rsid w:val="16BE5CFA"/>
    <w:rsid w:val="17B70F7D"/>
    <w:rsid w:val="180E2863"/>
    <w:rsid w:val="184C4CA1"/>
    <w:rsid w:val="18E565E2"/>
    <w:rsid w:val="190B1A28"/>
    <w:rsid w:val="191E0046"/>
    <w:rsid w:val="1AA64EFA"/>
    <w:rsid w:val="1C552344"/>
    <w:rsid w:val="1C5C0BE3"/>
    <w:rsid w:val="1C6A6ED3"/>
    <w:rsid w:val="1C986387"/>
    <w:rsid w:val="1D742B90"/>
    <w:rsid w:val="1DD63A48"/>
    <w:rsid w:val="1F9C7FA7"/>
    <w:rsid w:val="210E2B21"/>
    <w:rsid w:val="21393377"/>
    <w:rsid w:val="21CC343B"/>
    <w:rsid w:val="23E84021"/>
    <w:rsid w:val="23F74B28"/>
    <w:rsid w:val="25C72446"/>
    <w:rsid w:val="26061439"/>
    <w:rsid w:val="27CD4487"/>
    <w:rsid w:val="284D441A"/>
    <w:rsid w:val="28AD0E49"/>
    <w:rsid w:val="29462246"/>
    <w:rsid w:val="2967441F"/>
    <w:rsid w:val="2A0327AC"/>
    <w:rsid w:val="2AA71719"/>
    <w:rsid w:val="2AE53BA8"/>
    <w:rsid w:val="2C370806"/>
    <w:rsid w:val="2DE37039"/>
    <w:rsid w:val="2E023289"/>
    <w:rsid w:val="2E084F48"/>
    <w:rsid w:val="2F5671C6"/>
    <w:rsid w:val="2F59243A"/>
    <w:rsid w:val="2FA5470F"/>
    <w:rsid w:val="301C57B8"/>
    <w:rsid w:val="30CD0633"/>
    <w:rsid w:val="30D27A8D"/>
    <w:rsid w:val="319B1B09"/>
    <w:rsid w:val="31A32385"/>
    <w:rsid w:val="32234B77"/>
    <w:rsid w:val="323302B9"/>
    <w:rsid w:val="33BB0F40"/>
    <w:rsid w:val="33D7396C"/>
    <w:rsid w:val="35597B9C"/>
    <w:rsid w:val="362F6D13"/>
    <w:rsid w:val="36550E11"/>
    <w:rsid w:val="36A01074"/>
    <w:rsid w:val="378938A8"/>
    <w:rsid w:val="37AF5312"/>
    <w:rsid w:val="37BC49B3"/>
    <w:rsid w:val="38D71A36"/>
    <w:rsid w:val="39653080"/>
    <w:rsid w:val="39864AD3"/>
    <w:rsid w:val="398D2481"/>
    <w:rsid w:val="3A724C3E"/>
    <w:rsid w:val="3B1A4A26"/>
    <w:rsid w:val="3BF910E4"/>
    <w:rsid w:val="3C05320E"/>
    <w:rsid w:val="3C4D0DF9"/>
    <w:rsid w:val="3D9E4EC4"/>
    <w:rsid w:val="3E722470"/>
    <w:rsid w:val="3EC14BFA"/>
    <w:rsid w:val="3EC43350"/>
    <w:rsid w:val="3F4D72B9"/>
    <w:rsid w:val="400C4CC7"/>
    <w:rsid w:val="407B51C2"/>
    <w:rsid w:val="40AD1958"/>
    <w:rsid w:val="410C7FBB"/>
    <w:rsid w:val="41526821"/>
    <w:rsid w:val="41677663"/>
    <w:rsid w:val="41EE74EF"/>
    <w:rsid w:val="444A2F52"/>
    <w:rsid w:val="448A1991"/>
    <w:rsid w:val="45527B95"/>
    <w:rsid w:val="45583060"/>
    <w:rsid w:val="46075F11"/>
    <w:rsid w:val="463F1AD0"/>
    <w:rsid w:val="465965DF"/>
    <w:rsid w:val="46B50372"/>
    <w:rsid w:val="47677E91"/>
    <w:rsid w:val="48525CDB"/>
    <w:rsid w:val="48F16897"/>
    <w:rsid w:val="492C7883"/>
    <w:rsid w:val="493C3D9B"/>
    <w:rsid w:val="493D44BB"/>
    <w:rsid w:val="4A0069CC"/>
    <w:rsid w:val="4A1E777F"/>
    <w:rsid w:val="4B2F78D0"/>
    <w:rsid w:val="4B380461"/>
    <w:rsid w:val="4BC52636"/>
    <w:rsid w:val="4BE52927"/>
    <w:rsid w:val="4C704620"/>
    <w:rsid w:val="4D313A67"/>
    <w:rsid w:val="4E0B4BA5"/>
    <w:rsid w:val="4E1A0A79"/>
    <w:rsid w:val="4E1C1EAC"/>
    <w:rsid w:val="4FA10247"/>
    <w:rsid w:val="504A65C8"/>
    <w:rsid w:val="50954BF6"/>
    <w:rsid w:val="51711664"/>
    <w:rsid w:val="52DE08F5"/>
    <w:rsid w:val="53244260"/>
    <w:rsid w:val="55B84549"/>
    <w:rsid w:val="571B2943"/>
    <w:rsid w:val="57633D33"/>
    <w:rsid w:val="585A2B76"/>
    <w:rsid w:val="59C42BB1"/>
    <w:rsid w:val="59EF2CAD"/>
    <w:rsid w:val="5A084BE3"/>
    <w:rsid w:val="5A3E0D5C"/>
    <w:rsid w:val="5A693D1E"/>
    <w:rsid w:val="5B0E4892"/>
    <w:rsid w:val="5B1836AE"/>
    <w:rsid w:val="5BD97B0A"/>
    <w:rsid w:val="5C4E3B49"/>
    <w:rsid w:val="5C702435"/>
    <w:rsid w:val="5CF525D0"/>
    <w:rsid w:val="5E412B65"/>
    <w:rsid w:val="5FA355F4"/>
    <w:rsid w:val="60CB7F6D"/>
    <w:rsid w:val="60D42497"/>
    <w:rsid w:val="60DE0D3E"/>
    <w:rsid w:val="60ED1D54"/>
    <w:rsid w:val="6165395A"/>
    <w:rsid w:val="618D5273"/>
    <w:rsid w:val="61954326"/>
    <w:rsid w:val="61AD5D49"/>
    <w:rsid w:val="625A25D7"/>
    <w:rsid w:val="62D9585C"/>
    <w:rsid w:val="63BB0898"/>
    <w:rsid w:val="653D2709"/>
    <w:rsid w:val="663D72A2"/>
    <w:rsid w:val="6795438D"/>
    <w:rsid w:val="69C35294"/>
    <w:rsid w:val="6A015743"/>
    <w:rsid w:val="6B9A18DC"/>
    <w:rsid w:val="6B9B6A70"/>
    <w:rsid w:val="6E0C4293"/>
    <w:rsid w:val="6F4C3E95"/>
    <w:rsid w:val="6F611881"/>
    <w:rsid w:val="6F9E4280"/>
    <w:rsid w:val="700970F9"/>
    <w:rsid w:val="702E6A31"/>
    <w:rsid w:val="707D4F2E"/>
    <w:rsid w:val="717A2400"/>
    <w:rsid w:val="72DB1A7A"/>
    <w:rsid w:val="73E662E8"/>
    <w:rsid w:val="740C7F1F"/>
    <w:rsid w:val="747A0906"/>
    <w:rsid w:val="76B72DA6"/>
    <w:rsid w:val="77A27113"/>
    <w:rsid w:val="7831051B"/>
    <w:rsid w:val="78943CD2"/>
    <w:rsid w:val="78C91DED"/>
    <w:rsid w:val="799643B1"/>
    <w:rsid w:val="7B251A60"/>
    <w:rsid w:val="7B353B11"/>
    <w:rsid w:val="7BF371D8"/>
    <w:rsid w:val="7D283C14"/>
    <w:rsid w:val="7DFA6817"/>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0"/>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1"/>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6">
    <w:name w:val="w正文"/>
    <w:basedOn w:val="1"/>
    <w:link w:val="17"/>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7">
    <w:name w:val="w正文 Char"/>
    <w:link w:val="16"/>
    <w:qFormat/>
    <w:uiPriority w:val="0"/>
    <w:rPr>
      <w:rFonts w:ascii="Times New Roman" w:hAnsi="Times New Roman" w:eastAsia="宋体" w:cs="宋体"/>
      <w:kern w:val="0"/>
      <w:sz w:val="28"/>
      <w:szCs w:val="24"/>
      <w:lang w:val="de-DE"/>
    </w:rPr>
  </w:style>
  <w:style w:type="character" w:customStyle="1" w:styleId="18">
    <w:name w:val="标题 Char"/>
    <w:basedOn w:val="11"/>
    <w:qFormat/>
    <w:uiPriority w:val="10"/>
    <w:rPr>
      <w:rFonts w:eastAsia="宋体" w:asciiTheme="majorHAnsi" w:hAnsiTheme="majorHAnsi" w:cstheme="majorBidi"/>
      <w:b/>
      <w:bCs/>
      <w:sz w:val="32"/>
      <w:szCs w:val="32"/>
    </w:rPr>
  </w:style>
  <w:style w:type="character" w:customStyle="1" w:styleId="19">
    <w:name w:val="标题 Char1"/>
    <w:link w:val="8"/>
    <w:qFormat/>
    <w:uiPriority w:val="0"/>
    <w:rPr>
      <w:rFonts w:ascii="Cambria" w:hAnsi="Cambria" w:eastAsia="宋体" w:cs="Times New Roman"/>
      <w:b/>
      <w:bCs/>
      <w:sz w:val="32"/>
      <w:szCs w:val="32"/>
    </w:rPr>
  </w:style>
  <w:style w:type="character" w:customStyle="1" w:styleId="20">
    <w:name w:val="正文缩进 Char"/>
    <w:link w:val="3"/>
    <w:qFormat/>
    <w:uiPriority w:val="0"/>
  </w:style>
  <w:style w:type="character" w:customStyle="1" w:styleId="21">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1</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2024-07-22T09:44:11Z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D0326B63A94447C8BC18AC4E05437F49</vt:lpwstr>
  </property>
</Properties>
</file>