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BBD" w:rsidRDefault="008D7BBD"/>
    <w:p w:rsidR="00180B0B" w:rsidRPr="00180B0B" w:rsidRDefault="003845DE" w:rsidP="00180B0B">
      <w:pPr>
        <w:jc w:val="center"/>
        <w:rPr>
          <w:b/>
          <w:sz w:val="36"/>
        </w:rPr>
      </w:pPr>
      <w:r>
        <w:rPr>
          <w:rFonts w:hint="eastAsia"/>
          <w:b/>
          <w:sz w:val="36"/>
        </w:rPr>
        <w:t>关于</w:t>
      </w:r>
      <w:r w:rsidR="00180B0B" w:rsidRPr="00180B0B">
        <w:rPr>
          <w:rFonts w:hint="eastAsia"/>
          <w:b/>
          <w:sz w:val="36"/>
        </w:rPr>
        <w:t>中国南车集团投资管理公司</w:t>
      </w:r>
    </w:p>
    <w:p w:rsidR="003845DE" w:rsidRDefault="00180B0B" w:rsidP="00180B0B">
      <w:pPr>
        <w:jc w:val="center"/>
        <w:rPr>
          <w:b/>
          <w:sz w:val="36"/>
        </w:rPr>
      </w:pPr>
      <w:r w:rsidRPr="00180B0B">
        <w:rPr>
          <w:b/>
          <w:sz w:val="36"/>
        </w:rPr>
        <w:t>对</w:t>
      </w:r>
      <w:r w:rsidRPr="00180B0B">
        <w:rPr>
          <w:rFonts w:hint="eastAsia"/>
          <w:b/>
          <w:sz w:val="36"/>
        </w:rPr>
        <w:t>青岛康平</w:t>
      </w:r>
      <w:r w:rsidRPr="00180B0B">
        <w:rPr>
          <w:b/>
          <w:sz w:val="36"/>
        </w:rPr>
        <w:t>铁路玻璃钢有限公司</w:t>
      </w:r>
    </w:p>
    <w:p w:rsidR="00180B0B" w:rsidRPr="00180B0B" w:rsidRDefault="00180B0B" w:rsidP="003845DE">
      <w:pPr>
        <w:jc w:val="center"/>
        <w:rPr>
          <w:b/>
          <w:sz w:val="36"/>
        </w:rPr>
      </w:pPr>
      <w:r w:rsidRPr="00180B0B">
        <w:rPr>
          <w:b/>
          <w:sz w:val="36"/>
        </w:rPr>
        <w:t>资产评估</w:t>
      </w:r>
      <w:r w:rsidR="001E41EE">
        <w:rPr>
          <w:rFonts w:hint="eastAsia"/>
          <w:b/>
          <w:sz w:val="36"/>
        </w:rPr>
        <w:t>结果</w:t>
      </w:r>
      <w:r w:rsidR="003845DE">
        <w:rPr>
          <w:b/>
          <w:sz w:val="36"/>
        </w:rPr>
        <w:t>的公示</w:t>
      </w:r>
    </w:p>
    <w:p w:rsidR="00180B0B" w:rsidRPr="00180B0B" w:rsidRDefault="00180B0B" w:rsidP="00180B0B">
      <w:pPr>
        <w:jc w:val="center"/>
        <w:rPr>
          <w:b/>
          <w:sz w:val="36"/>
        </w:rPr>
      </w:pPr>
    </w:p>
    <w:p w:rsidR="00573E1B" w:rsidRDefault="00A244BF" w:rsidP="000F4DFE">
      <w:pPr>
        <w:spacing w:line="360" w:lineRule="auto"/>
        <w:ind w:firstLineChars="200" w:firstLine="480"/>
        <w:rPr>
          <w:sz w:val="24"/>
        </w:rPr>
      </w:pPr>
      <w:r w:rsidRPr="00302F2A">
        <w:rPr>
          <w:sz w:val="24"/>
        </w:rPr>
        <w:t>中国南车集团投资管理公司</w:t>
      </w:r>
      <w:r w:rsidR="001E41EE" w:rsidRPr="00302F2A">
        <w:rPr>
          <w:rFonts w:hint="eastAsia"/>
          <w:sz w:val="24"/>
        </w:rPr>
        <w:t>持有</w:t>
      </w:r>
      <w:r w:rsidR="001E41EE" w:rsidRPr="00302F2A">
        <w:rPr>
          <w:sz w:val="24"/>
        </w:rPr>
        <w:t>青岛康平</w:t>
      </w:r>
      <w:r w:rsidR="001E41EE" w:rsidRPr="00302F2A">
        <w:rPr>
          <w:rFonts w:hint="eastAsia"/>
          <w:sz w:val="24"/>
        </w:rPr>
        <w:t>铁路玻璃钢</w:t>
      </w:r>
      <w:r w:rsidR="00CC2F05">
        <w:rPr>
          <w:sz w:val="24"/>
        </w:rPr>
        <w:t>有限公司</w:t>
      </w:r>
      <w:r w:rsidR="00CC2F05">
        <w:rPr>
          <w:sz w:val="24"/>
        </w:rPr>
        <w:t>17.5</w:t>
      </w:r>
      <w:r w:rsidR="00CC2F05">
        <w:rPr>
          <w:rFonts w:hint="eastAsia"/>
          <w:sz w:val="24"/>
        </w:rPr>
        <w:t>%</w:t>
      </w:r>
      <w:r w:rsidR="001E41EE" w:rsidRPr="00302F2A">
        <w:rPr>
          <w:sz w:val="24"/>
        </w:rPr>
        <w:t>股权</w:t>
      </w:r>
      <w:r w:rsidR="001E41EE" w:rsidRPr="00302F2A">
        <w:rPr>
          <w:rFonts w:hint="eastAsia"/>
          <w:sz w:val="24"/>
        </w:rPr>
        <w:t>，</w:t>
      </w:r>
      <w:r w:rsidR="001E41EE" w:rsidRPr="00302F2A">
        <w:rPr>
          <w:sz w:val="24"/>
        </w:rPr>
        <w:t>为推动青岛</w:t>
      </w:r>
      <w:r w:rsidR="001E41EE" w:rsidRPr="00302F2A">
        <w:rPr>
          <w:rFonts w:hint="eastAsia"/>
          <w:sz w:val="24"/>
        </w:rPr>
        <w:t>康</w:t>
      </w:r>
      <w:r w:rsidR="00C96A44" w:rsidRPr="00302F2A">
        <w:rPr>
          <w:rFonts w:hint="eastAsia"/>
          <w:sz w:val="24"/>
        </w:rPr>
        <w:t>平</w:t>
      </w:r>
      <w:r w:rsidR="00C96A44" w:rsidRPr="00302F2A">
        <w:rPr>
          <w:sz w:val="24"/>
        </w:rPr>
        <w:t>铁路玻璃钢有限公司进行股份制改造并</w:t>
      </w:r>
      <w:r w:rsidR="00C96A44" w:rsidRPr="00302F2A">
        <w:rPr>
          <w:rFonts w:hint="eastAsia"/>
          <w:sz w:val="24"/>
        </w:rPr>
        <w:t>在</w:t>
      </w:r>
      <w:r w:rsidR="00CC2F05">
        <w:rPr>
          <w:sz w:val="24"/>
        </w:rPr>
        <w:t>全国中小企业股份转让系统进行挂牌</w:t>
      </w:r>
      <w:r w:rsidR="00CC2F05">
        <w:rPr>
          <w:rFonts w:hint="eastAsia"/>
          <w:sz w:val="24"/>
        </w:rPr>
        <w:t>，</w:t>
      </w:r>
      <w:r w:rsidR="00C96A44" w:rsidRPr="00302F2A">
        <w:rPr>
          <w:sz w:val="24"/>
        </w:rPr>
        <w:t>中国</w:t>
      </w:r>
      <w:r w:rsidR="00C96A44" w:rsidRPr="00302F2A">
        <w:rPr>
          <w:rFonts w:hint="eastAsia"/>
          <w:sz w:val="24"/>
        </w:rPr>
        <w:t>南车集团</w:t>
      </w:r>
      <w:r w:rsidR="00C96A44" w:rsidRPr="00302F2A">
        <w:rPr>
          <w:sz w:val="24"/>
        </w:rPr>
        <w:t>投资管理公司</w:t>
      </w:r>
      <w:r w:rsidRPr="00302F2A">
        <w:rPr>
          <w:sz w:val="24"/>
        </w:rPr>
        <w:t>于</w:t>
      </w:r>
      <w:r w:rsidR="00CC2F05">
        <w:rPr>
          <w:rFonts w:hint="eastAsia"/>
          <w:sz w:val="24"/>
        </w:rPr>
        <w:t>2015</w:t>
      </w:r>
      <w:r w:rsidRPr="00302F2A">
        <w:rPr>
          <w:sz w:val="24"/>
        </w:rPr>
        <w:t>年</w:t>
      </w:r>
      <w:r w:rsidR="00CC2F05">
        <w:rPr>
          <w:rFonts w:hint="eastAsia"/>
          <w:sz w:val="24"/>
        </w:rPr>
        <w:t>11</w:t>
      </w:r>
      <w:r w:rsidR="001E41EE" w:rsidRPr="00302F2A">
        <w:rPr>
          <w:rFonts w:hint="eastAsia"/>
          <w:sz w:val="24"/>
        </w:rPr>
        <w:t>月与</w:t>
      </w:r>
      <w:r w:rsidR="001E41EE" w:rsidRPr="00302F2A">
        <w:rPr>
          <w:sz w:val="24"/>
        </w:rPr>
        <w:t>北京国融兴华资产</w:t>
      </w:r>
      <w:r w:rsidR="001E41EE" w:rsidRPr="00302F2A">
        <w:rPr>
          <w:rFonts w:hint="eastAsia"/>
          <w:sz w:val="24"/>
        </w:rPr>
        <w:t>评估</w:t>
      </w:r>
      <w:r w:rsidR="001E41EE" w:rsidRPr="00302F2A">
        <w:rPr>
          <w:sz w:val="24"/>
        </w:rPr>
        <w:t>有限</w:t>
      </w:r>
      <w:r w:rsidR="007D35FF">
        <w:rPr>
          <w:rFonts w:hint="eastAsia"/>
          <w:sz w:val="24"/>
        </w:rPr>
        <w:t>责任</w:t>
      </w:r>
      <w:r w:rsidR="001E41EE" w:rsidRPr="00302F2A">
        <w:rPr>
          <w:sz w:val="24"/>
        </w:rPr>
        <w:t>公司签署评估协议</w:t>
      </w:r>
      <w:r w:rsidR="00C96A44" w:rsidRPr="00302F2A">
        <w:rPr>
          <w:rFonts w:hint="eastAsia"/>
          <w:sz w:val="24"/>
        </w:rPr>
        <w:t>，以</w:t>
      </w:r>
      <w:r w:rsidR="00CC2F05">
        <w:rPr>
          <w:sz w:val="24"/>
        </w:rPr>
        <w:t>2015</w:t>
      </w:r>
      <w:r w:rsidR="00CC2F05">
        <w:rPr>
          <w:sz w:val="24"/>
        </w:rPr>
        <w:t>年</w:t>
      </w:r>
      <w:r w:rsidR="00CC2F05">
        <w:rPr>
          <w:sz w:val="24"/>
        </w:rPr>
        <w:t>9</w:t>
      </w:r>
      <w:r w:rsidR="00CC2F05">
        <w:rPr>
          <w:sz w:val="24"/>
        </w:rPr>
        <w:t>月</w:t>
      </w:r>
      <w:r w:rsidR="00CC2F05">
        <w:rPr>
          <w:sz w:val="24"/>
        </w:rPr>
        <w:t>30</w:t>
      </w:r>
      <w:r w:rsidR="00C96A44" w:rsidRPr="00302F2A">
        <w:rPr>
          <w:sz w:val="24"/>
        </w:rPr>
        <w:t>日为评估基准日对青岛康平铁路玻璃钢有限公司进行资产评估</w:t>
      </w:r>
      <w:r w:rsidR="00C96A44" w:rsidRPr="00302F2A">
        <w:rPr>
          <w:rFonts w:hint="eastAsia"/>
          <w:sz w:val="24"/>
        </w:rPr>
        <w:t>。</w:t>
      </w:r>
    </w:p>
    <w:p w:rsidR="00180B0B" w:rsidRPr="00302F2A" w:rsidRDefault="00573E1B" w:rsidP="000F4DFE">
      <w:pPr>
        <w:spacing w:line="360" w:lineRule="auto"/>
        <w:ind w:firstLineChars="200" w:firstLine="480"/>
        <w:rPr>
          <w:sz w:val="24"/>
        </w:rPr>
      </w:pPr>
      <w:r>
        <w:rPr>
          <w:rFonts w:hint="eastAsia"/>
          <w:sz w:val="24"/>
        </w:rPr>
        <w:t>本次评估</w:t>
      </w:r>
      <w:r>
        <w:rPr>
          <w:sz w:val="24"/>
        </w:rPr>
        <w:t>结果已经按照</w:t>
      </w:r>
      <w:r>
        <w:rPr>
          <w:rFonts w:hint="eastAsia"/>
          <w:sz w:val="24"/>
        </w:rPr>
        <w:t>中国中车集团公司相关</w:t>
      </w:r>
      <w:r>
        <w:rPr>
          <w:sz w:val="24"/>
        </w:rPr>
        <w:t>管理办法，经由专家审议通过</w:t>
      </w:r>
      <w:r>
        <w:rPr>
          <w:rFonts w:hint="eastAsia"/>
          <w:sz w:val="24"/>
        </w:rPr>
        <w:t>。</w:t>
      </w:r>
      <w:r>
        <w:rPr>
          <w:sz w:val="24"/>
        </w:rPr>
        <w:t>为进行</w:t>
      </w:r>
      <w:r>
        <w:rPr>
          <w:rFonts w:hint="eastAsia"/>
          <w:sz w:val="24"/>
        </w:rPr>
        <w:t>后续</w:t>
      </w:r>
      <w:r>
        <w:rPr>
          <w:sz w:val="24"/>
        </w:rPr>
        <w:t>备案程序，特进</w:t>
      </w:r>
      <w:r>
        <w:rPr>
          <w:rFonts w:hint="eastAsia"/>
          <w:sz w:val="24"/>
        </w:rPr>
        <w:t>行</w:t>
      </w:r>
      <w:r w:rsidR="00CC2F05">
        <w:rPr>
          <w:sz w:val="24"/>
        </w:rPr>
        <w:t>评估结果公示，公</w:t>
      </w:r>
      <w:r w:rsidR="00CC2F05">
        <w:rPr>
          <w:rFonts w:hint="eastAsia"/>
          <w:sz w:val="24"/>
        </w:rPr>
        <w:t>示</w:t>
      </w:r>
      <w:r>
        <w:rPr>
          <w:rFonts w:hint="eastAsia"/>
          <w:sz w:val="24"/>
        </w:rPr>
        <w:t>期</w:t>
      </w:r>
      <w:r>
        <w:rPr>
          <w:sz w:val="24"/>
        </w:rPr>
        <w:t>为</w:t>
      </w:r>
      <w:r>
        <w:rPr>
          <w:rFonts w:hint="eastAsia"/>
          <w:sz w:val="24"/>
        </w:rPr>
        <w:t>5</w:t>
      </w:r>
      <w:r>
        <w:rPr>
          <w:rFonts w:hint="eastAsia"/>
          <w:sz w:val="24"/>
        </w:rPr>
        <w:t>个工作日</w:t>
      </w:r>
      <w:r w:rsidR="00CC2F05">
        <w:rPr>
          <w:rFonts w:hint="eastAsia"/>
          <w:sz w:val="24"/>
        </w:rPr>
        <w:t>，</w:t>
      </w:r>
      <w:r w:rsidR="00CC2F05">
        <w:rPr>
          <w:sz w:val="24"/>
        </w:rPr>
        <w:t>从</w:t>
      </w:r>
      <w:r w:rsidR="00CC2F05">
        <w:rPr>
          <w:rFonts w:hint="eastAsia"/>
          <w:sz w:val="24"/>
        </w:rPr>
        <w:t>2016</w:t>
      </w:r>
      <w:r w:rsidR="00CC2F05">
        <w:rPr>
          <w:rFonts w:hint="eastAsia"/>
          <w:sz w:val="24"/>
        </w:rPr>
        <w:t>年</w:t>
      </w:r>
      <w:r w:rsidR="00CC2F05">
        <w:rPr>
          <w:rFonts w:hint="eastAsia"/>
          <w:sz w:val="24"/>
        </w:rPr>
        <w:t>6</w:t>
      </w:r>
      <w:r w:rsidR="00CC2F05">
        <w:rPr>
          <w:rFonts w:hint="eastAsia"/>
          <w:sz w:val="24"/>
        </w:rPr>
        <w:t>月</w:t>
      </w:r>
      <w:r w:rsidR="00CC2F05">
        <w:rPr>
          <w:rFonts w:hint="eastAsia"/>
          <w:sz w:val="24"/>
        </w:rPr>
        <w:t>30</w:t>
      </w:r>
      <w:r w:rsidR="00CC2F05">
        <w:rPr>
          <w:rFonts w:hint="eastAsia"/>
          <w:sz w:val="24"/>
        </w:rPr>
        <w:t>日至</w:t>
      </w:r>
      <w:r w:rsidR="00CC2F05">
        <w:rPr>
          <w:rFonts w:hint="eastAsia"/>
          <w:sz w:val="24"/>
        </w:rPr>
        <w:t>7</w:t>
      </w:r>
      <w:r w:rsidR="00CC2F05">
        <w:rPr>
          <w:rFonts w:hint="eastAsia"/>
          <w:sz w:val="24"/>
        </w:rPr>
        <w:t>月</w:t>
      </w:r>
      <w:r w:rsidR="00CC2F05">
        <w:rPr>
          <w:rFonts w:hint="eastAsia"/>
          <w:sz w:val="24"/>
        </w:rPr>
        <w:t>7</w:t>
      </w:r>
      <w:r w:rsidR="00CC2F05">
        <w:rPr>
          <w:rFonts w:hint="eastAsia"/>
          <w:sz w:val="24"/>
        </w:rPr>
        <w:t>日</w:t>
      </w:r>
      <w:r>
        <w:rPr>
          <w:rFonts w:hint="eastAsia"/>
          <w:sz w:val="24"/>
        </w:rPr>
        <w:t>。</w:t>
      </w:r>
      <w:r>
        <w:rPr>
          <w:sz w:val="24"/>
        </w:rPr>
        <w:t>公示</w:t>
      </w:r>
      <w:r w:rsidR="00CC2F05">
        <w:rPr>
          <w:rFonts w:hint="eastAsia"/>
          <w:sz w:val="24"/>
        </w:rPr>
        <w:t>具体</w:t>
      </w:r>
      <w:r>
        <w:rPr>
          <w:sz w:val="24"/>
        </w:rPr>
        <w:t>内容</w:t>
      </w:r>
      <w:r w:rsidR="00C81842" w:rsidRPr="00302F2A">
        <w:rPr>
          <w:sz w:val="24"/>
        </w:rPr>
        <w:t>如下：</w:t>
      </w:r>
    </w:p>
    <w:p w:rsidR="00C81842" w:rsidRPr="00302F2A" w:rsidRDefault="002777E9" w:rsidP="00302F2A">
      <w:pPr>
        <w:spacing w:line="360" w:lineRule="auto"/>
        <w:ind w:firstLine="420"/>
        <w:rPr>
          <w:b/>
          <w:sz w:val="24"/>
        </w:rPr>
      </w:pPr>
      <w:r>
        <w:rPr>
          <w:rFonts w:hint="eastAsia"/>
          <w:b/>
          <w:sz w:val="24"/>
        </w:rPr>
        <w:t>一</w:t>
      </w:r>
      <w:r>
        <w:rPr>
          <w:b/>
          <w:sz w:val="24"/>
        </w:rPr>
        <w:t>、</w:t>
      </w:r>
      <w:r w:rsidR="00C81842" w:rsidRPr="00302F2A">
        <w:rPr>
          <w:rFonts w:hint="eastAsia"/>
          <w:b/>
          <w:sz w:val="24"/>
        </w:rPr>
        <w:t>评估委托方</w:t>
      </w:r>
      <w:r w:rsidR="00C81842" w:rsidRPr="00302F2A">
        <w:rPr>
          <w:b/>
          <w:sz w:val="24"/>
        </w:rPr>
        <w:t>情况：</w:t>
      </w:r>
    </w:p>
    <w:p w:rsidR="00C81842" w:rsidRPr="00302F2A" w:rsidRDefault="00C81842" w:rsidP="007E0581">
      <w:pPr>
        <w:spacing w:line="360" w:lineRule="auto"/>
        <w:ind w:firstLineChars="200" w:firstLine="480"/>
        <w:rPr>
          <w:sz w:val="24"/>
        </w:rPr>
      </w:pPr>
      <w:r w:rsidRPr="00302F2A">
        <w:rPr>
          <w:rFonts w:hint="eastAsia"/>
          <w:sz w:val="24"/>
        </w:rPr>
        <w:t>本次</w:t>
      </w:r>
      <w:r w:rsidRPr="00302F2A">
        <w:rPr>
          <w:sz w:val="24"/>
        </w:rPr>
        <w:t>评估</w:t>
      </w:r>
      <w:r w:rsidR="007E0581">
        <w:rPr>
          <w:rFonts w:hint="eastAsia"/>
          <w:sz w:val="24"/>
        </w:rPr>
        <w:t>委托方为中国南车集团投资管理公司</w:t>
      </w:r>
    </w:p>
    <w:p w:rsidR="002777E9" w:rsidRDefault="000F4DFE" w:rsidP="002777E9">
      <w:pPr>
        <w:tabs>
          <w:tab w:val="left" w:pos="0"/>
        </w:tabs>
        <w:spacing w:line="360" w:lineRule="auto"/>
        <w:ind w:firstLineChars="200" w:firstLine="480"/>
        <w:rPr>
          <w:rFonts w:ascii="宋体" w:hAnsi="宋体" w:cs="宋体"/>
          <w:sz w:val="24"/>
        </w:rPr>
      </w:pPr>
      <w:r>
        <w:rPr>
          <w:rFonts w:ascii="宋体" w:hAnsi="宋体" w:cs="宋体" w:hint="eastAsia"/>
          <w:sz w:val="24"/>
        </w:rPr>
        <w:t>委托方</w:t>
      </w:r>
      <w:r>
        <w:rPr>
          <w:rFonts w:ascii="宋体" w:hAnsi="宋体" w:cs="宋体"/>
          <w:sz w:val="24"/>
        </w:rPr>
        <w:t>：</w:t>
      </w:r>
      <w:r w:rsidR="002777E9" w:rsidRPr="00D25AF1">
        <w:rPr>
          <w:rFonts w:ascii="宋体" w:hAnsi="宋体" w:cs="宋体" w:hint="eastAsia"/>
          <w:sz w:val="24"/>
        </w:rPr>
        <w:t>中国南车集团投资管理公司</w:t>
      </w:r>
    </w:p>
    <w:p w:rsidR="002777E9" w:rsidRPr="003C1ABE" w:rsidRDefault="002777E9" w:rsidP="002777E9">
      <w:pPr>
        <w:tabs>
          <w:tab w:val="left" w:pos="0"/>
        </w:tabs>
        <w:spacing w:line="360" w:lineRule="auto"/>
        <w:ind w:firstLineChars="200" w:firstLine="480"/>
        <w:rPr>
          <w:rFonts w:ascii="宋体" w:hAnsi="宋体" w:cs="宋体"/>
          <w:sz w:val="24"/>
        </w:rPr>
      </w:pPr>
      <w:r>
        <w:rPr>
          <w:rFonts w:ascii="宋体" w:hAnsi="宋体" w:cs="宋体" w:hint="eastAsia"/>
          <w:sz w:val="24"/>
        </w:rPr>
        <w:t>注册登记情况如下：</w:t>
      </w:r>
    </w:p>
    <w:p w:rsidR="002777E9" w:rsidRDefault="002777E9" w:rsidP="002777E9">
      <w:pPr>
        <w:tabs>
          <w:tab w:val="left" w:pos="0"/>
        </w:tabs>
        <w:spacing w:line="360" w:lineRule="auto"/>
        <w:ind w:firstLineChars="200" w:firstLine="480"/>
        <w:rPr>
          <w:rFonts w:ascii="宋体" w:hAnsi="宋体" w:cs="宋体"/>
          <w:sz w:val="24"/>
        </w:rPr>
      </w:pPr>
      <w:r>
        <w:rPr>
          <w:rFonts w:ascii="宋体" w:hAnsi="宋体" w:cs="宋体" w:hint="eastAsia"/>
          <w:sz w:val="24"/>
        </w:rPr>
        <w:t>公司名称：</w:t>
      </w:r>
      <w:r w:rsidRPr="00D25AF1">
        <w:rPr>
          <w:rFonts w:ascii="宋体" w:hAnsi="宋体" w:cs="宋体" w:hint="eastAsia"/>
          <w:sz w:val="24"/>
        </w:rPr>
        <w:t>中国南车集团投资管理公司</w:t>
      </w:r>
    </w:p>
    <w:p w:rsidR="002777E9" w:rsidRDefault="002777E9" w:rsidP="002777E9">
      <w:pPr>
        <w:tabs>
          <w:tab w:val="left" w:pos="0"/>
        </w:tabs>
        <w:spacing w:line="360" w:lineRule="auto"/>
        <w:ind w:firstLineChars="200" w:firstLine="480"/>
        <w:rPr>
          <w:rFonts w:ascii="宋体"/>
          <w:sz w:val="24"/>
        </w:rPr>
      </w:pPr>
      <w:r>
        <w:rPr>
          <w:rFonts w:ascii="宋体" w:hAnsi="宋体" w:cs="宋体" w:hint="eastAsia"/>
          <w:sz w:val="24"/>
        </w:rPr>
        <w:t>注 册 号：110000005012255</w:t>
      </w:r>
    </w:p>
    <w:p w:rsidR="002777E9" w:rsidRPr="00D15F08" w:rsidRDefault="002777E9" w:rsidP="002777E9">
      <w:pPr>
        <w:tabs>
          <w:tab w:val="left" w:pos="0"/>
        </w:tabs>
        <w:spacing w:line="360" w:lineRule="auto"/>
        <w:ind w:firstLineChars="200" w:firstLine="480"/>
        <w:rPr>
          <w:rFonts w:ascii="宋体"/>
          <w:sz w:val="24"/>
        </w:rPr>
      </w:pPr>
      <w:r w:rsidRPr="00D15F08">
        <w:rPr>
          <w:rFonts w:ascii="宋体" w:hAnsi="宋体" w:cs="宋体" w:hint="eastAsia"/>
          <w:sz w:val="24"/>
        </w:rPr>
        <w:t>类型</w:t>
      </w:r>
      <w:r>
        <w:rPr>
          <w:rFonts w:ascii="宋体" w:hAnsi="宋体" w:cs="宋体" w:hint="eastAsia"/>
          <w:sz w:val="24"/>
        </w:rPr>
        <w:t>：</w:t>
      </w:r>
      <w:r>
        <w:rPr>
          <w:rFonts w:ascii="宋体" w:cs="宋体" w:hint="eastAsia"/>
          <w:kern w:val="0"/>
          <w:sz w:val="24"/>
        </w:rPr>
        <w:t>全民所有制</w:t>
      </w:r>
      <w:r w:rsidRPr="00D15F08">
        <w:rPr>
          <w:rFonts w:ascii="宋体"/>
          <w:sz w:val="24"/>
        </w:rPr>
        <w:br/>
      </w:r>
      <w:r w:rsidRPr="00D15F08">
        <w:rPr>
          <w:rFonts w:ascii="宋体" w:hAnsi="宋体" w:cs="宋体" w:hint="eastAsia"/>
          <w:sz w:val="24"/>
        </w:rPr>
        <w:t xml:space="preserve">　　注册资本</w:t>
      </w:r>
      <w:r w:rsidRPr="00882431">
        <w:rPr>
          <w:rFonts w:ascii="宋体" w:hAnsi="宋体" w:cs="宋体" w:hint="eastAsia"/>
          <w:sz w:val="24"/>
        </w:rPr>
        <w:t>：</w:t>
      </w:r>
      <w:r w:rsidRPr="00882431">
        <w:rPr>
          <w:rFonts w:ascii="宋体" w:cs="宋体" w:hint="eastAsia"/>
          <w:kern w:val="0"/>
          <w:sz w:val="24"/>
        </w:rPr>
        <w:t>57955万元</w:t>
      </w:r>
      <w:r w:rsidRPr="00D15F08">
        <w:rPr>
          <w:rFonts w:ascii="宋体"/>
          <w:sz w:val="24"/>
        </w:rPr>
        <w:br/>
      </w:r>
      <w:r w:rsidRPr="00D15F08">
        <w:rPr>
          <w:rFonts w:ascii="宋体" w:hAnsi="宋体" w:cs="宋体" w:hint="eastAsia"/>
          <w:sz w:val="24"/>
        </w:rPr>
        <w:t xml:space="preserve">　　法人代表</w:t>
      </w:r>
      <w:r>
        <w:rPr>
          <w:rFonts w:ascii="宋体" w:hAnsi="宋体" w:cs="宋体" w:hint="eastAsia"/>
          <w:sz w:val="24"/>
        </w:rPr>
        <w:t>：</w:t>
      </w:r>
      <w:r>
        <w:rPr>
          <w:rFonts w:ascii="宋体" w:cs="宋体" w:hint="eastAsia"/>
          <w:kern w:val="0"/>
          <w:sz w:val="24"/>
        </w:rPr>
        <w:t>赵蔚</w:t>
      </w:r>
      <w:r w:rsidRPr="00D15F08">
        <w:rPr>
          <w:rFonts w:ascii="宋体"/>
          <w:sz w:val="24"/>
        </w:rPr>
        <w:br/>
      </w:r>
      <w:r w:rsidRPr="00D15F08">
        <w:rPr>
          <w:rFonts w:ascii="宋体" w:hAnsi="宋体" w:cs="宋体" w:hint="eastAsia"/>
          <w:sz w:val="24"/>
        </w:rPr>
        <w:t xml:space="preserve">　　注册地址</w:t>
      </w:r>
      <w:r>
        <w:rPr>
          <w:rFonts w:ascii="宋体" w:hAnsi="宋体" w:cs="宋体" w:hint="eastAsia"/>
          <w:sz w:val="24"/>
        </w:rPr>
        <w:t>：</w:t>
      </w:r>
      <w:r w:rsidRPr="00030943">
        <w:rPr>
          <w:rFonts w:ascii="宋体" w:cs="宋体" w:hint="eastAsia"/>
          <w:kern w:val="0"/>
          <w:sz w:val="24"/>
        </w:rPr>
        <w:t>北京市海淀区</w:t>
      </w:r>
      <w:r>
        <w:rPr>
          <w:rFonts w:ascii="宋体" w:cs="宋体" w:hint="eastAsia"/>
          <w:kern w:val="0"/>
          <w:sz w:val="24"/>
        </w:rPr>
        <w:t>羊坊店路11号</w:t>
      </w:r>
      <w:r w:rsidRPr="00D15F08">
        <w:rPr>
          <w:rFonts w:ascii="宋体"/>
          <w:sz w:val="24"/>
        </w:rPr>
        <w:br/>
      </w:r>
      <w:r w:rsidR="000F4DFE">
        <w:rPr>
          <w:rFonts w:ascii="宋体" w:hAnsi="宋体" w:cs="宋体" w:hint="eastAsia"/>
          <w:sz w:val="24"/>
        </w:rPr>
        <w:t xml:space="preserve">    </w:t>
      </w:r>
      <w:r w:rsidRPr="00D15F08">
        <w:rPr>
          <w:rFonts w:ascii="宋体" w:hAnsi="宋体" w:cs="宋体" w:hint="eastAsia"/>
          <w:sz w:val="24"/>
        </w:rPr>
        <w:t>成立日期</w:t>
      </w:r>
      <w:r>
        <w:rPr>
          <w:rFonts w:ascii="宋体" w:hAnsi="宋体" w:cs="宋体" w:hint="eastAsia"/>
          <w:sz w:val="24"/>
        </w:rPr>
        <w:t>：</w:t>
      </w:r>
      <w:r>
        <w:rPr>
          <w:rFonts w:ascii="宋体" w:cs="宋体" w:hint="eastAsia"/>
          <w:kern w:val="0"/>
          <w:sz w:val="24"/>
        </w:rPr>
        <w:t>1993</w:t>
      </w:r>
      <w:r w:rsidRPr="00030943">
        <w:rPr>
          <w:rFonts w:ascii="宋体" w:cs="宋体" w:hint="eastAsia"/>
          <w:kern w:val="0"/>
          <w:sz w:val="24"/>
        </w:rPr>
        <w:t>年</w:t>
      </w:r>
      <w:r>
        <w:rPr>
          <w:rFonts w:ascii="宋体" w:cs="宋体" w:hint="eastAsia"/>
          <w:kern w:val="0"/>
          <w:sz w:val="24"/>
        </w:rPr>
        <w:t>04</w:t>
      </w:r>
      <w:r w:rsidRPr="00030943">
        <w:rPr>
          <w:rFonts w:ascii="宋体" w:cs="宋体" w:hint="eastAsia"/>
          <w:kern w:val="0"/>
          <w:sz w:val="24"/>
        </w:rPr>
        <w:t>月</w:t>
      </w:r>
      <w:r>
        <w:rPr>
          <w:rFonts w:ascii="宋体" w:cs="宋体" w:hint="eastAsia"/>
          <w:kern w:val="0"/>
          <w:sz w:val="24"/>
        </w:rPr>
        <w:t>02</w:t>
      </w:r>
      <w:r w:rsidRPr="00030943">
        <w:rPr>
          <w:rFonts w:ascii="宋体" w:cs="宋体" w:hint="eastAsia"/>
          <w:kern w:val="0"/>
          <w:sz w:val="24"/>
        </w:rPr>
        <w:t>日</w:t>
      </w:r>
    </w:p>
    <w:p w:rsidR="002777E9" w:rsidRDefault="002777E9" w:rsidP="002777E9">
      <w:pPr>
        <w:tabs>
          <w:tab w:val="left" w:pos="0"/>
        </w:tabs>
        <w:spacing w:line="360" w:lineRule="auto"/>
        <w:ind w:firstLineChars="200" w:firstLine="480"/>
        <w:rPr>
          <w:rFonts w:ascii="宋体" w:cs="宋体"/>
          <w:kern w:val="0"/>
          <w:sz w:val="24"/>
        </w:rPr>
      </w:pPr>
      <w:r w:rsidRPr="00D15F08">
        <w:rPr>
          <w:rFonts w:ascii="宋体" w:hAnsi="宋体" w:cs="宋体" w:hint="eastAsia"/>
          <w:sz w:val="24"/>
        </w:rPr>
        <w:t>经营范围</w:t>
      </w:r>
      <w:r>
        <w:rPr>
          <w:rFonts w:ascii="宋体" w:hAnsi="宋体" w:cs="宋体" w:hint="eastAsia"/>
          <w:sz w:val="24"/>
        </w:rPr>
        <w:t>：</w:t>
      </w:r>
      <w:r>
        <w:rPr>
          <w:rFonts w:ascii="宋体" w:cs="宋体" w:hint="eastAsia"/>
          <w:kern w:val="0"/>
          <w:sz w:val="24"/>
        </w:rPr>
        <w:t>投资管理；物业管理；经济信息咨询（不含中介）；销售铁路机车车辆及配件、铁路机车车辆租赁、金属材料、建筑材料、木材、橡胶制品、五金交电、日用杂品、家具、针纺织品、计算机辅助器材；仓储服务；（依法须经批准的项目，经相关部门批准后依批准的内容开展经营活动）</w:t>
      </w:r>
    </w:p>
    <w:p w:rsidR="00C81842" w:rsidRDefault="002777E9" w:rsidP="00302F2A">
      <w:pPr>
        <w:spacing w:line="360" w:lineRule="auto"/>
        <w:ind w:firstLine="420"/>
        <w:rPr>
          <w:b/>
          <w:sz w:val="24"/>
        </w:rPr>
      </w:pPr>
      <w:r>
        <w:rPr>
          <w:b/>
          <w:sz w:val="24"/>
        </w:rPr>
        <w:lastRenderedPageBreak/>
        <w:t>二</w:t>
      </w:r>
      <w:r>
        <w:rPr>
          <w:rFonts w:hint="eastAsia"/>
          <w:b/>
          <w:sz w:val="24"/>
        </w:rPr>
        <w:t>、</w:t>
      </w:r>
      <w:r w:rsidR="00C81842" w:rsidRPr="00302F2A">
        <w:rPr>
          <w:b/>
          <w:sz w:val="24"/>
        </w:rPr>
        <w:t>资产占有方情况：</w:t>
      </w:r>
    </w:p>
    <w:p w:rsidR="000F4DFE" w:rsidRPr="000F4DFE" w:rsidRDefault="000F4DFE" w:rsidP="00302F2A">
      <w:pPr>
        <w:spacing w:line="360" w:lineRule="auto"/>
        <w:ind w:firstLine="420"/>
        <w:rPr>
          <w:sz w:val="24"/>
        </w:rPr>
      </w:pPr>
      <w:r>
        <w:rPr>
          <w:rFonts w:hint="eastAsia"/>
          <w:sz w:val="24"/>
        </w:rPr>
        <w:t>本次评估的</w:t>
      </w:r>
      <w:r w:rsidR="007E0581">
        <w:rPr>
          <w:rFonts w:hint="eastAsia"/>
          <w:sz w:val="24"/>
        </w:rPr>
        <w:t>资产占有方</w:t>
      </w:r>
      <w:r w:rsidR="007E0581">
        <w:rPr>
          <w:sz w:val="24"/>
        </w:rPr>
        <w:t>即</w:t>
      </w:r>
      <w:r>
        <w:rPr>
          <w:rFonts w:hint="eastAsia"/>
          <w:sz w:val="24"/>
        </w:rPr>
        <w:t>被评估单位</w:t>
      </w:r>
      <w:r>
        <w:rPr>
          <w:sz w:val="24"/>
        </w:rPr>
        <w:t>为青岛康平铁路玻璃钢有限公司。</w:t>
      </w:r>
    </w:p>
    <w:p w:rsidR="00C81842" w:rsidRPr="00302F2A" w:rsidRDefault="00302F2A" w:rsidP="00302F2A">
      <w:pPr>
        <w:spacing w:line="360" w:lineRule="auto"/>
        <w:ind w:firstLine="420"/>
        <w:rPr>
          <w:sz w:val="24"/>
        </w:rPr>
      </w:pPr>
      <w:r>
        <w:rPr>
          <w:rFonts w:hint="eastAsia"/>
          <w:sz w:val="24"/>
        </w:rPr>
        <w:t>名称：青岛康平铁路玻璃钢有限公司</w:t>
      </w:r>
    </w:p>
    <w:p w:rsidR="00C81842" w:rsidRPr="00302F2A" w:rsidRDefault="00C81842" w:rsidP="00302F2A">
      <w:pPr>
        <w:spacing w:line="360" w:lineRule="auto"/>
        <w:ind w:firstLine="420"/>
        <w:rPr>
          <w:sz w:val="24"/>
        </w:rPr>
      </w:pPr>
      <w:r w:rsidRPr="00302F2A">
        <w:rPr>
          <w:rFonts w:hint="eastAsia"/>
          <w:sz w:val="24"/>
        </w:rPr>
        <w:t>注册号：</w:t>
      </w:r>
      <w:r w:rsidRPr="00302F2A">
        <w:rPr>
          <w:rFonts w:hint="eastAsia"/>
          <w:sz w:val="24"/>
        </w:rPr>
        <w:t>370214018002434</w:t>
      </w:r>
    </w:p>
    <w:p w:rsidR="00C81842" w:rsidRPr="00302F2A" w:rsidRDefault="00C81842" w:rsidP="00302F2A">
      <w:pPr>
        <w:spacing w:line="360" w:lineRule="auto"/>
        <w:ind w:firstLine="420"/>
        <w:rPr>
          <w:sz w:val="24"/>
        </w:rPr>
      </w:pPr>
      <w:r w:rsidRPr="00302F2A">
        <w:rPr>
          <w:rFonts w:hint="eastAsia"/>
          <w:sz w:val="24"/>
        </w:rPr>
        <w:t>住所：青岛市城阳区棘洪滩街道南万村西</w:t>
      </w:r>
    </w:p>
    <w:p w:rsidR="00C81842" w:rsidRPr="00302F2A" w:rsidRDefault="00C81842" w:rsidP="00302F2A">
      <w:pPr>
        <w:spacing w:line="360" w:lineRule="auto"/>
        <w:ind w:firstLine="420"/>
        <w:rPr>
          <w:sz w:val="24"/>
        </w:rPr>
      </w:pPr>
      <w:r w:rsidRPr="00302F2A">
        <w:rPr>
          <w:rFonts w:hint="eastAsia"/>
          <w:sz w:val="24"/>
        </w:rPr>
        <w:t>法定代表人：孙忠正</w:t>
      </w:r>
    </w:p>
    <w:p w:rsidR="00C81842" w:rsidRPr="00302F2A" w:rsidRDefault="00C81842" w:rsidP="00302F2A">
      <w:pPr>
        <w:spacing w:line="360" w:lineRule="auto"/>
        <w:ind w:firstLine="420"/>
        <w:rPr>
          <w:sz w:val="24"/>
        </w:rPr>
      </w:pPr>
      <w:r w:rsidRPr="00302F2A">
        <w:rPr>
          <w:rFonts w:hint="eastAsia"/>
          <w:sz w:val="24"/>
        </w:rPr>
        <w:t>注册资本：壹亿叁仟贰佰万元整</w:t>
      </w:r>
    </w:p>
    <w:p w:rsidR="00C81842" w:rsidRPr="00302F2A" w:rsidRDefault="00C81842" w:rsidP="00302F2A">
      <w:pPr>
        <w:spacing w:line="360" w:lineRule="auto"/>
        <w:ind w:firstLine="420"/>
        <w:rPr>
          <w:sz w:val="24"/>
        </w:rPr>
      </w:pPr>
      <w:r w:rsidRPr="00302F2A">
        <w:rPr>
          <w:rFonts w:hint="eastAsia"/>
          <w:sz w:val="24"/>
        </w:rPr>
        <w:t>成立日期：</w:t>
      </w:r>
      <w:r w:rsidRPr="00302F2A">
        <w:rPr>
          <w:rFonts w:hint="eastAsia"/>
          <w:sz w:val="24"/>
        </w:rPr>
        <w:t>1992</w:t>
      </w:r>
      <w:r w:rsidRPr="00302F2A">
        <w:rPr>
          <w:rFonts w:hint="eastAsia"/>
          <w:sz w:val="24"/>
        </w:rPr>
        <w:t>年</w:t>
      </w:r>
      <w:r w:rsidRPr="00302F2A">
        <w:rPr>
          <w:rFonts w:hint="eastAsia"/>
          <w:sz w:val="24"/>
        </w:rPr>
        <w:t>03</w:t>
      </w:r>
      <w:r w:rsidRPr="00302F2A">
        <w:rPr>
          <w:rFonts w:hint="eastAsia"/>
          <w:sz w:val="24"/>
        </w:rPr>
        <w:t>月</w:t>
      </w:r>
      <w:r w:rsidRPr="00302F2A">
        <w:rPr>
          <w:rFonts w:hint="eastAsia"/>
          <w:sz w:val="24"/>
        </w:rPr>
        <w:t>31</w:t>
      </w:r>
      <w:r w:rsidRPr="00302F2A">
        <w:rPr>
          <w:rFonts w:hint="eastAsia"/>
          <w:sz w:val="24"/>
        </w:rPr>
        <w:t>日</w:t>
      </w:r>
    </w:p>
    <w:p w:rsidR="00C81842" w:rsidRPr="00302F2A" w:rsidRDefault="00C81842" w:rsidP="00302F2A">
      <w:pPr>
        <w:spacing w:line="360" w:lineRule="auto"/>
        <w:ind w:firstLine="420"/>
        <w:rPr>
          <w:sz w:val="24"/>
        </w:rPr>
      </w:pPr>
      <w:r w:rsidRPr="00302F2A">
        <w:rPr>
          <w:rFonts w:hint="eastAsia"/>
          <w:sz w:val="24"/>
        </w:rPr>
        <w:t>公司类型：有限责任公司</w:t>
      </w:r>
    </w:p>
    <w:p w:rsidR="00C81842" w:rsidRPr="00302F2A" w:rsidRDefault="00C81842" w:rsidP="00302F2A">
      <w:pPr>
        <w:spacing w:line="360" w:lineRule="auto"/>
        <w:ind w:firstLine="420"/>
        <w:rPr>
          <w:sz w:val="24"/>
        </w:rPr>
      </w:pPr>
      <w:r w:rsidRPr="00302F2A">
        <w:rPr>
          <w:rFonts w:hint="eastAsia"/>
          <w:sz w:val="24"/>
        </w:rPr>
        <w:t>经营范围：一般经营项目</w:t>
      </w:r>
      <w:r w:rsidRPr="00302F2A">
        <w:rPr>
          <w:rFonts w:hint="eastAsia"/>
          <w:sz w:val="24"/>
        </w:rPr>
        <w:t>:</w:t>
      </w:r>
      <w:r w:rsidRPr="00302F2A">
        <w:rPr>
          <w:rFonts w:hint="eastAsia"/>
          <w:sz w:val="24"/>
        </w:rPr>
        <w:t>研发、设计、生产铁路客车、高速动车组和城轨车辆的：</w:t>
      </w:r>
      <w:r w:rsidRPr="00302F2A">
        <w:rPr>
          <w:rFonts w:hint="eastAsia"/>
          <w:sz w:val="24"/>
        </w:rPr>
        <w:t>1</w:t>
      </w:r>
      <w:r w:rsidRPr="00302F2A">
        <w:rPr>
          <w:rFonts w:hint="eastAsia"/>
          <w:sz w:val="24"/>
        </w:rPr>
        <w:t>、卫生间、包间模块、前端车头、驾驶台、乘客座椅及内装用各种设备配件用的玻璃钢制品及所有相关模具和工装</w:t>
      </w:r>
      <w:r w:rsidRPr="00302F2A">
        <w:rPr>
          <w:rFonts w:hint="eastAsia"/>
          <w:sz w:val="24"/>
        </w:rPr>
        <w:t>2</w:t>
      </w:r>
      <w:r w:rsidRPr="00302F2A">
        <w:rPr>
          <w:rFonts w:hint="eastAsia"/>
          <w:sz w:val="24"/>
        </w:rPr>
        <w:t>、聚碳合金制品</w:t>
      </w:r>
      <w:r w:rsidRPr="00302F2A">
        <w:rPr>
          <w:rFonts w:hint="eastAsia"/>
          <w:sz w:val="24"/>
        </w:rPr>
        <w:t>3</w:t>
      </w:r>
      <w:r w:rsidRPr="00302F2A">
        <w:rPr>
          <w:rFonts w:hint="eastAsia"/>
          <w:sz w:val="24"/>
        </w:rPr>
        <w:t>、机械加工制品；货物进出口、技术进出口（法律、行政法规禁止的项目除外，法律、行政法规限制的项目应取得许可方可经营）。</w:t>
      </w:r>
    </w:p>
    <w:p w:rsidR="00C81842" w:rsidRDefault="00302F2A" w:rsidP="00302F2A">
      <w:pPr>
        <w:spacing w:line="360" w:lineRule="auto"/>
        <w:ind w:firstLine="420"/>
        <w:rPr>
          <w:b/>
          <w:sz w:val="24"/>
        </w:rPr>
      </w:pPr>
      <w:r w:rsidRPr="00302F2A">
        <w:rPr>
          <w:rFonts w:hint="eastAsia"/>
          <w:b/>
          <w:sz w:val="24"/>
        </w:rPr>
        <w:t>三</w:t>
      </w:r>
      <w:r w:rsidR="002777E9">
        <w:rPr>
          <w:rFonts w:hint="eastAsia"/>
          <w:b/>
          <w:sz w:val="24"/>
        </w:rPr>
        <w:t>、</w:t>
      </w:r>
      <w:r w:rsidRPr="00302F2A">
        <w:rPr>
          <w:b/>
          <w:sz w:val="24"/>
        </w:rPr>
        <w:t>经济行为批准文件</w:t>
      </w:r>
    </w:p>
    <w:p w:rsidR="00302F2A" w:rsidRDefault="000F4DFE" w:rsidP="000F4DFE">
      <w:pPr>
        <w:spacing w:line="360" w:lineRule="auto"/>
        <w:ind w:firstLine="420"/>
        <w:rPr>
          <w:sz w:val="24"/>
        </w:rPr>
      </w:pPr>
      <w:r>
        <w:rPr>
          <w:rFonts w:hint="eastAsia"/>
          <w:sz w:val="24"/>
        </w:rPr>
        <w:t>本次</w:t>
      </w:r>
      <w:r>
        <w:rPr>
          <w:sz w:val="24"/>
        </w:rPr>
        <w:t>评估行为的批准文件为</w:t>
      </w:r>
      <w:r w:rsidR="00302F2A">
        <w:rPr>
          <w:rFonts w:hint="eastAsia"/>
          <w:sz w:val="24"/>
        </w:rPr>
        <w:t>《</w:t>
      </w:r>
      <w:r w:rsidR="00302F2A" w:rsidRPr="00302F2A">
        <w:rPr>
          <w:rFonts w:hint="eastAsia"/>
          <w:sz w:val="24"/>
        </w:rPr>
        <w:t>关于对青岛康平铁路玻璃钢有限公司股份制改造开展资产评估有关问题的批复</w:t>
      </w:r>
      <w:r w:rsidR="00302F2A">
        <w:rPr>
          <w:rFonts w:hint="eastAsia"/>
          <w:sz w:val="24"/>
        </w:rPr>
        <w:t>》（</w:t>
      </w:r>
      <w:r w:rsidR="00302F2A" w:rsidRPr="00302F2A">
        <w:rPr>
          <w:rFonts w:hint="eastAsia"/>
          <w:sz w:val="24"/>
        </w:rPr>
        <w:t>中车集团资本〔</w:t>
      </w:r>
      <w:r w:rsidR="00302F2A" w:rsidRPr="00302F2A">
        <w:rPr>
          <w:rFonts w:hint="eastAsia"/>
          <w:sz w:val="24"/>
        </w:rPr>
        <w:t>2016</w:t>
      </w:r>
      <w:r w:rsidR="00302F2A" w:rsidRPr="00302F2A">
        <w:rPr>
          <w:rFonts w:hint="eastAsia"/>
          <w:sz w:val="24"/>
        </w:rPr>
        <w:t>〕</w:t>
      </w:r>
      <w:r w:rsidR="00302F2A" w:rsidRPr="00302F2A">
        <w:rPr>
          <w:rFonts w:hint="eastAsia"/>
          <w:sz w:val="24"/>
        </w:rPr>
        <w:t>212</w:t>
      </w:r>
      <w:r w:rsidR="00302F2A" w:rsidRPr="00302F2A">
        <w:rPr>
          <w:rFonts w:hint="eastAsia"/>
          <w:sz w:val="24"/>
        </w:rPr>
        <w:t>号</w:t>
      </w:r>
      <w:r>
        <w:rPr>
          <w:rFonts w:hint="eastAsia"/>
          <w:sz w:val="24"/>
        </w:rPr>
        <w:t>），具体如下：</w:t>
      </w:r>
    </w:p>
    <w:p w:rsidR="000F4DFE" w:rsidRDefault="000F4DFE" w:rsidP="000F4DFE">
      <w:pPr>
        <w:adjustRightInd w:val="0"/>
        <w:snapToGrid w:val="0"/>
        <w:spacing w:line="360" w:lineRule="auto"/>
        <w:jc w:val="center"/>
        <w:rPr>
          <w:rFonts w:ascii="宋体" w:hAnsi="宋体" w:cs="仿宋_GB2312"/>
          <w:b/>
          <w:kern w:val="0"/>
          <w:sz w:val="32"/>
          <w:szCs w:val="32"/>
        </w:rPr>
      </w:pPr>
      <w:r>
        <w:rPr>
          <w:rFonts w:ascii="宋体" w:hAnsi="宋体" w:cs="仿宋_GB2312" w:hint="eastAsia"/>
          <w:b/>
          <w:noProof/>
          <w:kern w:val="0"/>
          <w:sz w:val="32"/>
          <w:szCs w:val="32"/>
        </w:rPr>
        <w:drawing>
          <wp:inline distT="0" distB="0" distL="0" distR="0" wp14:anchorId="01B6E1A5" wp14:editId="5FFB155C">
            <wp:extent cx="2548495" cy="3142211"/>
            <wp:effectExtent l="19050" t="0" r="4205" b="0"/>
            <wp:docPr id="3" name="图片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a:stretch>
                      <a:fillRect/>
                    </a:stretch>
                  </pic:blipFill>
                  <pic:spPr>
                    <a:xfrm>
                      <a:off x="0" y="0"/>
                      <a:ext cx="2548495" cy="3142211"/>
                    </a:xfrm>
                    <a:prstGeom prst="rect">
                      <a:avLst/>
                    </a:prstGeom>
                  </pic:spPr>
                </pic:pic>
              </a:graphicData>
            </a:graphic>
          </wp:inline>
        </w:drawing>
      </w:r>
      <w:r>
        <w:rPr>
          <w:rFonts w:ascii="宋体" w:hAnsi="宋体" w:cs="仿宋_GB2312" w:hint="eastAsia"/>
          <w:b/>
          <w:noProof/>
          <w:kern w:val="0"/>
          <w:sz w:val="32"/>
          <w:szCs w:val="32"/>
        </w:rPr>
        <w:drawing>
          <wp:inline distT="0" distB="0" distL="0" distR="0" wp14:anchorId="3E6F60E3" wp14:editId="51E4B59D">
            <wp:extent cx="2566208" cy="3147129"/>
            <wp:effectExtent l="19050" t="0" r="5542" b="0"/>
            <wp:docPr id="4" name="图片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
                    <a:stretch>
                      <a:fillRect/>
                    </a:stretch>
                  </pic:blipFill>
                  <pic:spPr>
                    <a:xfrm>
                      <a:off x="0" y="0"/>
                      <a:ext cx="2569032" cy="3150592"/>
                    </a:xfrm>
                    <a:prstGeom prst="rect">
                      <a:avLst/>
                    </a:prstGeom>
                  </pic:spPr>
                </pic:pic>
              </a:graphicData>
            </a:graphic>
          </wp:inline>
        </w:drawing>
      </w:r>
    </w:p>
    <w:p w:rsidR="000F4DFE" w:rsidRDefault="000F4DFE" w:rsidP="000F4DFE">
      <w:pPr>
        <w:spacing w:line="360" w:lineRule="auto"/>
        <w:rPr>
          <w:sz w:val="24"/>
        </w:rPr>
      </w:pPr>
    </w:p>
    <w:p w:rsidR="00302F2A" w:rsidRDefault="002777E9" w:rsidP="00302F2A">
      <w:pPr>
        <w:spacing w:line="360" w:lineRule="auto"/>
        <w:ind w:firstLine="420"/>
        <w:rPr>
          <w:b/>
          <w:sz w:val="24"/>
        </w:rPr>
      </w:pPr>
      <w:r>
        <w:rPr>
          <w:b/>
          <w:sz w:val="24"/>
        </w:rPr>
        <w:lastRenderedPageBreak/>
        <w:t>四</w:t>
      </w:r>
      <w:r>
        <w:rPr>
          <w:rFonts w:hint="eastAsia"/>
          <w:b/>
          <w:sz w:val="24"/>
        </w:rPr>
        <w:t>、</w:t>
      </w:r>
      <w:r w:rsidR="00907F54">
        <w:rPr>
          <w:rFonts w:hint="eastAsia"/>
          <w:b/>
          <w:sz w:val="24"/>
        </w:rPr>
        <w:t>评估</w:t>
      </w:r>
      <w:r w:rsidR="00302F2A" w:rsidRPr="00302F2A">
        <w:rPr>
          <w:b/>
          <w:sz w:val="24"/>
        </w:rPr>
        <w:t>机构选聘方式</w:t>
      </w:r>
    </w:p>
    <w:p w:rsidR="00302F2A" w:rsidRDefault="00302F2A" w:rsidP="00302F2A">
      <w:pPr>
        <w:spacing w:line="360" w:lineRule="auto"/>
        <w:ind w:firstLine="420"/>
        <w:rPr>
          <w:sz w:val="24"/>
        </w:rPr>
      </w:pPr>
      <w:r>
        <w:rPr>
          <w:rFonts w:hint="eastAsia"/>
          <w:sz w:val="24"/>
        </w:rPr>
        <w:t>本次</w:t>
      </w:r>
      <w:r>
        <w:rPr>
          <w:sz w:val="24"/>
        </w:rPr>
        <w:t>评估</w:t>
      </w:r>
      <w:r w:rsidR="00645E70">
        <w:rPr>
          <w:rFonts w:hint="eastAsia"/>
          <w:sz w:val="24"/>
        </w:rPr>
        <w:t>机构</w:t>
      </w:r>
      <w:r w:rsidR="00645E70">
        <w:rPr>
          <w:sz w:val="24"/>
        </w:rPr>
        <w:t>的</w:t>
      </w:r>
      <w:r w:rsidR="00645E70">
        <w:rPr>
          <w:rFonts w:hint="eastAsia"/>
          <w:sz w:val="24"/>
        </w:rPr>
        <w:t>选聘</w:t>
      </w:r>
      <w:r w:rsidR="00645E70">
        <w:rPr>
          <w:sz w:val="24"/>
        </w:rPr>
        <w:t>，根据</w:t>
      </w:r>
      <w:r w:rsidR="00645E70">
        <w:rPr>
          <w:rFonts w:hint="eastAsia"/>
          <w:sz w:val="24"/>
        </w:rPr>
        <w:t>《</w:t>
      </w:r>
      <w:r w:rsidR="00645E70">
        <w:rPr>
          <w:sz w:val="24"/>
        </w:rPr>
        <w:t>关于集团公司资产评估项目备案有关规定的通知》</w:t>
      </w:r>
      <w:r w:rsidR="00645E70">
        <w:rPr>
          <w:rFonts w:hint="eastAsia"/>
          <w:sz w:val="24"/>
        </w:rPr>
        <w:t>，</w:t>
      </w:r>
      <w:r w:rsidR="00645E70">
        <w:rPr>
          <w:sz w:val="24"/>
        </w:rPr>
        <w:t>结合</w:t>
      </w:r>
      <w:r w:rsidR="00645E70">
        <w:rPr>
          <w:rFonts w:hint="eastAsia"/>
          <w:sz w:val="24"/>
        </w:rPr>
        <w:t>评估</w:t>
      </w:r>
      <w:r w:rsidR="00645E70">
        <w:rPr>
          <w:sz w:val="24"/>
        </w:rPr>
        <w:t>工作实际开展的可行性</w:t>
      </w:r>
      <w:r w:rsidR="00645E70">
        <w:rPr>
          <w:rFonts w:hint="eastAsia"/>
          <w:sz w:val="24"/>
        </w:rPr>
        <w:t>，在</w:t>
      </w:r>
      <w:r w:rsidR="00645E70">
        <w:rPr>
          <w:sz w:val="24"/>
        </w:rPr>
        <w:t>“</w:t>
      </w:r>
      <w:r w:rsidR="00645E70">
        <w:rPr>
          <w:rFonts w:hint="eastAsia"/>
          <w:sz w:val="24"/>
        </w:rPr>
        <w:t>公开</w:t>
      </w:r>
      <w:r w:rsidR="00645E70">
        <w:rPr>
          <w:sz w:val="24"/>
        </w:rPr>
        <w:t>、公平</w:t>
      </w:r>
      <w:r w:rsidR="00645E70">
        <w:rPr>
          <w:rFonts w:hint="eastAsia"/>
          <w:sz w:val="24"/>
        </w:rPr>
        <w:t>、</w:t>
      </w:r>
      <w:r w:rsidR="00645E70">
        <w:rPr>
          <w:sz w:val="24"/>
        </w:rPr>
        <w:t>公正、择优</w:t>
      </w:r>
      <w:r w:rsidR="00645E70">
        <w:rPr>
          <w:sz w:val="24"/>
        </w:rPr>
        <w:t>”</w:t>
      </w:r>
      <w:r w:rsidR="00645E70">
        <w:rPr>
          <w:sz w:val="24"/>
        </w:rPr>
        <w:t>的原则</w:t>
      </w:r>
      <w:r w:rsidR="00645E70">
        <w:rPr>
          <w:rFonts w:hint="eastAsia"/>
          <w:sz w:val="24"/>
        </w:rPr>
        <w:t>上</w:t>
      </w:r>
      <w:r w:rsidR="00645E70">
        <w:rPr>
          <w:sz w:val="24"/>
        </w:rPr>
        <w:t>，</w:t>
      </w:r>
      <w:r w:rsidR="00645E70">
        <w:rPr>
          <w:rFonts w:hint="eastAsia"/>
          <w:sz w:val="24"/>
        </w:rPr>
        <w:t>通过</w:t>
      </w:r>
      <w:r w:rsidR="00645E70">
        <w:rPr>
          <w:sz w:val="24"/>
        </w:rPr>
        <w:t>评比打分的</w:t>
      </w:r>
      <w:r w:rsidR="00645E70">
        <w:rPr>
          <w:rFonts w:hint="eastAsia"/>
          <w:sz w:val="24"/>
        </w:rPr>
        <w:t>方式</w:t>
      </w:r>
      <w:r w:rsidR="00645E70">
        <w:rPr>
          <w:sz w:val="24"/>
        </w:rPr>
        <w:t>，</w:t>
      </w:r>
      <w:r w:rsidR="00645E70">
        <w:rPr>
          <w:rFonts w:hint="eastAsia"/>
          <w:sz w:val="24"/>
        </w:rPr>
        <w:t>选择北京国融兴华</w:t>
      </w:r>
      <w:r w:rsidR="00645E70">
        <w:rPr>
          <w:sz w:val="24"/>
        </w:rPr>
        <w:t>资产</w:t>
      </w:r>
      <w:r w:rsidR="00645E70">
        <w:rPr>
          <w:rFonts w:hint="eastAsia"/>
          <w:sz w:val="24"/>
        </w:rPr>
        <w:t>评估</w:t>
      </w:r>
      <w:r w:rsidR="00645E70">
        <w:rPr>
          <w:sz w:val="24"/>
        </w:rPr>
        <w:t>有限</w:t>
      </w:r>
      <w:r w:rsidR="007D35FF">
        <w:rPr>
          <w:rFonts w:hint="eastAsia"/>
          <w:sz w:val="24"/>
        </w:rPr>
        <w:t>责任</w:t>
      </w:r>
      <w:r w:rsidR="00645E70">
        <w:rPr>
          <w:sz w:val="24"/>
        </w:rPr>
        <w:t>公司作为评估执行单位。</w:t>
      </w:r>
    </w:p>
    <w:p w:rsidR="00907F54" w:rsidRPr="00907F54" w:rsidRDefault="002777E9" w:rsidP="00907F54">
      <w:pPr>
        <w:spacing w:line="360" w:lineRule="auto"/>
        <w:ind w:firstLine="420"/>
        <w:rPr>
          <w:b/>
          <w:sz w:val="24"/>
        </w:rPr>
      </w:pPr>
      <w:r>
        <w:rPr>
          <w:b/>
          <w:sz w:val="24"/>
        </w:rPr>
        <w:t>五</w:t>
      </w:r>
      <w:r>
        <w:rPr>
          <w:rFonts w:hint="eastAsia"/>
          <w:b/>
          <w:sz w:val="24"/>
        </w:rPr>
        <w:t>、</w:t>
      </w:r>
      <w:r w:rsidR="00907F54" w:rsidRPr="00907F54">
        <w:rPr>
          <w:rFonts w:hint="eastAsia"/>
          <w:b/>
          <w:sz w:val="24"/>
        </w:rPr>
        <w:t>评估机构</w:t>
      </w:r>
      <w:r w:rsidR="00907F54" w:rsidRPr="00907F54">
        <w:rPr>
          <w:b/>
          <w:sz w:val="24"/>
        </w:rPr>
        <w:t>及评估师资质</w:t>
      </w:r>
    </w:p>
    <w:p w:rsidR="002777E9" w:rsidRDefault="002777E9" w:rsidP="002777E9">
      <w:pPr>
        <w:adjustRightInd w:val="0"/>
        <w:snapToGrid w:val="0"/>
        <w:spacing w:line="360" w:lineRule="auto"/>
        <w:ind w:firstLineChars="200" w:firstLine="480"/>
        <w:jc w:val="left"/>
        <w:rPr>
          <w:rFonts w:ascii="宋体" w:hAnsi="宋体"/>
          <w:sz w:val="24"/>
        </w:rPr>
      </w:pPr>
      <w:r>
        <w:rPr>
          <w:rFonts w:ascii="宋体" w:hAnsi="宋体" w:cs="宋体" w:hint="eastAsia"/>
          <w:sz w:val="24"/>
        </w:rPr>
        <w:t>本次资产评估项目所选择的评估机构为</w:t>
      </w:r>
      <w:r w:rsidRPr="00631A15">
        <w:rPr>
          <w:rFonts w:ascii="宋体" w:hAnsi="宋体" w:cs="宋体" w:hint="eastAsia"/>
          <w:sz w:val="24"/>
        </w:rPr>
        <w:t>北京国融兴华资产评估有限责任公司</w:t>
      </w:r>
      <w:r>
        <w:rPr>
          <w:rFonts w:ascii="宋体" w:hAnsi="宋体" w:cs="宋体" w:hint="eastAsia"/>
          <w:sz w:val="24"/>
        </w:rPr>
        <w:t>，评估机构资质证书号为：</w:t>
      </w:r>
      <w:r>
        <w:rPr>
          <w:rFonts w:ascii="宋体" w:hAnsi="宋体" w:hint="eastAsia"/>
          <w:sz w:val="24"/>
        </w:rPr>
        <w:t>11020056，评估师：王华龙（</w:t>
      </w:r>
      <w:r w:rsidRPr="000178D1">
        <w:rPr>
          <w:rFonts w:ascii="宋体" w:hAnsi="宋体" w:hint="eastAsia"/>
          <w:sz w:val="24"/>
        </w:rPr>
        <w:t>注册评估师编号</w:t>
      </w:r>
      <w:r>
        <w:rPr>
          <w:rFonts w:ascii="宋体" w:hAnsi="宋体" w:hint="eastAsia"/>
          <w:sz w:val="24"/>
        </w:rPr>
        <w:t>11000537）、候娟（</w:t>
      </w:r>
      <w:r w:rsidRPr="000178D1">
        <w:rPr>
          <w:rFonts w:ascii="宋体" w:hAnsi="宋体" w:hint="eastAsia"/>
          <w:sz w:val="24"/>
        </w:rPr>
        <w:t>注册评估师编号</w:t>
      </w:r>
      <w:r>
        <w:rPr>
          <w:rFonts w:ascii="宋体" w:hAnsi="宋体" w:hint="eastAsia"/>
          <w:sz w:val="24"/>
        </w:rPr>
        <w:t>11000539），具体情况如下：</w:t>
      </w:r>
    </w:p>
    <w:p w:rsidR="002777E9" w:rsidRDefault="002777E9" w:rsidP="000F4DFE">
      <w:pPr>
        <w:adjustRightInd w:val="0"/>
        <w:snapToGrid w:val="0"/>
        <w:spacing w:line="360" w:lineRule="auto"/>
        <w:ind w:firstLineChars="200" w:firstLine="480"/>
        <w:jc w:val="left"/>
        <w:rPr>
          <w:rFonts w:ascii="宋体" w:hAnsi="宋体"/>
          <w:sz w:val="24"/>
        </w:rPr>
      </w:pPr>
      <w:r>
        <w:rPr>
          <w:rFonts w:ascii="宋体" w:hAnsi="宋体" w:hint="eastAsia"/>
          <w:sz w:val="24"/>
        </w:rPr>
        <w:t>（</w:t>
      </w:r>
      <w:r>
        <w:rPr>
          <w:rFonts w:ascii="宋体" w:hAnsi="宋体"/>
          <w:sz w:val="24"/>
        </w:rPr>
        <w:t>一）</w:t>
      </w:r>
      <w:r>
        <w:rPr>
          <w:rFonts w:ascii="宋体" w:hAnsi="宋体" w:hint="eastAsia"/>
          <w:sz w:val="24"/>
        </w:rPr>
        <w:t>评估机构营业执照：</w:t>
      </w:r>
    </w:p>
    <w:p w:rsidR="002777E9" w:rsidRDefault="002777E9" w:rsidP="002777E9">
      <w:pPr>
        <w:adjustRightInd w:val="0"/>
        <w:snapToGrid w:val="0"/>
        <w:spacing w:line="360" w:lineRule="auto"/>
        <w:ind w:firstLineChars="200" w:firstLine="480"/>
        <w:jc w:val="center"/>
        <w:rPr>
          <w:rFonts w:ascii="宋体" w:hAnsi="宋体"/>
          <w:sz w:val="24"/>
        </w:rPr>
      </w:pPr>
      <w:r>
        <w:rPr>
          <w:rFonts w:ascii="宋体" w:hAnsi="宋体" w:hint="eastAsia"/>
          <w:noProof/>
          <w:sz w:val="24"/>
        </w:rPr>
        <w:drawing>
          <wp:inline distT="0" distB="0" distL="0" distR="0" wp14:anchorId="6B65CFB2" wp14:editId="3BDDC006">
            <wp:extent cx="2524644" cy="3482269"/>
            <wp:effectExtent l="19050" t="0" r="9006" b="0"/>
            <wp:docPr id="5" name="图片 4" descr="营业执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营业执照.png"/>
                    <pic:cNvPicPr/>
                  </pic:nvPicPr>
                  <pic:blipFill>
                    <a:blip r:embed="rId9"/>
                    <a:stretch>
                      <a:fillRect/>
                    </a:stretch>
                  </pic:blipFill>
                  <pic:spPr>
                    <a:xfrm>
                      <a:off x="0" y="0"/>
                      <a:ext cx="2524772" cy="3482446"/>
                    </a:xfrm>
                    <a:prstGeom prst="rect">
                      <a:avLst/>
                    </a:prstGeom>
                  </pic:spPr>
                </pic:pic>
              </a:graphicData>
            </a:graphic>
          </wp:inline>
        </w:drawing>
      </w:r>
    </w:p>
    <w:p w:rsidR="002777E9" w:rsidRDefault="002777E9" w:rsidP="000F4DFE">
      <w:pPr>
        <w:adjustRightInd w:val="0"/>
        <w:snapToGrid w:val="0"/>
        <w:spacing w:line="360" w:lineRule="auto"/>
        <w:ind w:firstLineChars="200" w:firstLine="480"/>
        <w:jc w:val="left"/>
        <w:rPr>
          <w:rFonts w:ascii="宋体" w:hAnsi="宋体"/>
          <w:sz w:val="24"/>
        </w:rPr>
      </w:pPr>
      <w:r>
        <w:rPr>
          <w:rFonts w:ascii="宋体" w:hAnsi="宋体" w:hint="eastAsia"/>
          <w:sz w:val="24"/>
        </w:rPr>
        <w:t>（</w:t>
      </w:r>
      <w:r>
        <w:rPr>
          <w:rFonts w:ascii="宋体" w:hAnsi="宋体"/>
          <w:sz w:val="24"/>
        </w:rPr>
        <w:t>二）</w:t>
      </w:r>
      <w:r>
        <w:rPr>
          <w:rFonts w:ascii="宋体" w:hAnsi="宋体" w:hint="eastAsia"/>
          <w:sz w:val="24"/>
        </w:rPr>
        <w:t>评估机构资质证书：</w:t>
      </w:r>
    </w:p>
    <w:p w:rsidR="002777E9" w:rsidRDefault="002777E9" w:rsidP="002777E9">
      <w:pPr>
        <w:adjustRightInd w:val="0"/>
        <w:snapToGrid w:val="0"/>
        <w:spacing w:line="360" w:lineRule="auto"/>
        <w:rPr>
          <w:rFonts w:ascii="宋体" w:hAnsi="宋体"/>
          <w:sz w:val="24"/>
        </w:rPr>
      </w:pPr>
      <w:r>
        <w:rPr>
          <w:rFonts w:ascii="宋体" w:hAnsi="宋体" w:hint="eastAsia"/>
          <w:noProof/>
          <w:sz w:val="24"/>
        </w:rPr>
        <w:lastRenderedPageBreak/>
        <w:drawing>
          <wp:inline distT="0" distB="0" distL="0" distR="0" wp14:anchorId="451C706F" wp14:editId="6F122C63">
            <wp:extent cx="5274310" cy="3894455"/>
            <wp:effectExtent l="19050" t="0" r="2540" b="0"/>
            <wp:docPr id="7" name="图片 6" descr="资格证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资格证书.png"/>
                    <pic:cNvPicPr/>
                  </pic:nvPicPr>
                  <pic:blipFill>
                    <a:blip r:embed="rId10"/>
                    <a:stretch>
                      <a:fillRect/>
                    </a:stretch>
                  </pic:blipFill>
                  <pic:spPr>
                    <a:xfrm>
                      <a:off x="0" y="0"/>
                      <a:ext cx="5274310" cy="3894455"/>
                    </a:xfrm>
                    <a:prstGeom prst="rect">
                      <a:avLst/>
                    </a:prstGeom>
                  </pic:spPr>
                </pic:pic>
              </a:graphicData>
            </a:graphic>
          </wp:inline>
        </w:drawing>
      </w:r>
    </w:p>
    <w:p w:rsidR="002777E9" w:rsidRDefault="002777E9" w:rsidP="002777E9">
      <w:pPr>
        <w:adjustRightInd w:val="0"/>
        <w:snapToGrid w:val="0"/>
        <w:spacing w:line="360" w:lineRule="auto"/>
        <w:rPr>
          <w:rFonts w:ascii="宋体" w:hAnsi="宋体"/>
          <w:sz w:val="24"/>
        </w:rPr>
      </w:pPr>
      <w:r>
        <w:rPr>
          <w:rFonts w:ascii="宋体" w:hAnsi="宋体" w:hint="eastAsia"/>
          <w:noProof/>
          <w:sz w:val="24"/>
        </w:rPr>
        <w:drawing>
          <wp:inline distT="0" distB="0" distL="0" distR="0" wp14:anchorId="273DB88B" wp14:editId="05DD799A">
            <wp:extent cx="5274310" cy="3936365"/>
            <wp:effectExtent l="19050" t="0" r="2540" b="0"/>
            <wp:docPr id="8" name="图片 7" descr="资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资格2.png"/>
                    <pic:cNvPicPr/>
                  </pic:nvPicPr>
                  <pic:blipFill>
                    <a:blip r:embed="rId11"/>
                    <a:stretch>
                      <a:fillRect/>
                    </a:stretch>
                  </pic:blipFill>
                  <pic:spPr>
                    <a:xfrm>
                      <a:off x="0" y="0"/>
                      <a:ext cx="5274310" cy="3936365"/>
                    </a:xfrm>
                    <a:prstGeom prst="rect">
                      <a:avLst/>
                    </a:prstGeom>
                  </pic:spPr>
                </pic:pic>
              </a:graphicData>
            </a:graphic>
          </wp:inline>
        </w:drawing>
      </w:r>
    </w:p>
    <w:p w:rsidR="002777E9" w:rsidRDefault="002777E9" w:rsidP="002777E9">
      <w:pPr>
        <w:adjustRightInd w:val="0"/>
        <w:snapToGrid w:val="0"/>
        <w:spacing w:line="360" w:lineRule="auto"/>
        <w:ind w:firstLineChars="200" w:firstLine="480"/>
        <w:jc w:val="left"/>
        <w:rPr>
          <w:rFonts w:ascii="宋体" w:hAnsi="宋体"/>
          <w:sz w:val="24"/>
        </w:rPr>
      </w:pPr>
      <w:r>
        <w:rPr>
          <w:rFonts w:ascii="宋体" w:hAnsi="宋体" w:hint="eastAsia"/>
          <w:sz w:val="24"/>
        </w:rPr>
        <w:t>（</w:t>
      </w:r>
      <w:r>
        <w:rPr>
          <w:rFonts w:ascii="宋体" w:hAnsi="宋体"/>
          <w:sz w:val="24"/>
        </w:rPr>
        <w:t>三）</w:t>
      </w:r>
      <w:r>
        <w:rPr>
          <w:rFonts w:ascii="宋体" w:hAnsi="宋体" w:hint="eastAsia"/>
          <w:sz w:val="24"/>
        </w:rPr>
        <w:t>评估师资质证书：</w:t>
      </w:r>
    </w:p>
    <w:p w:rsidR="002777E9" w:rsidRDefault="002777E9" w:rsidP="002777E9">
      <w:pPr>
        <w:adjustRightInd w:val="0"/>
        <w:snapToGrid w:val="0"/>
        <w:spacing w:line="360" w:lineRule="auto"/>
        <w:jc w:val="left"/>
        <w:rPr>
          <w:rFonts w:ascii="宋体" w:hAnsi="宋体"/>
          <w:sz w:val="24"/>
        </w:rPr>
      </w:pPr>
      <w:r>
        <w:rPr>
          <w:rFonts w:ascii="宋体" w:hAnsi="宋体" w:hint="eastAsia"/>
          <w:noProof/>
          <w:sz w:val="24"/>
        </w:rPr>
        <w:lastRenderedPageBreak/>
        <w:drawing>
          <wp:inline distT="0" distB="0" distL="0" distR="0" wp14:anchorId="1C8EB8E7" wp14:editId="2A5832FC">
            <wp:extent cx="2502367" cy="3396878"/>
            <wp:effectExtent l="19050" t="0" r="0" b="0"/>
            <wp:docPr id="9" name="图片 8" descr="注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注册1.png"/>
                    <pic:cNvPicPr/>
                  </pic:nvPicPr>
                  <pic:blipFill>
                    <a:blip r:embed="rId12"/>
                    <a:stretch>
                      <a:fillRect/>
                    </a:stretch>
                  </pic:blipFill>
                  <pic:spPr>
                    <a:xfrm>
                      <a:off x="0" y="0"/>
                      <a:ext cx="2503238" cy="3398060"/>
                    </a:xfrm>
                    <a:prstGeom prst="rect">
                      <a:avLst/>
                    </a:prstGeom>
                  </pic:spPr>
                </pic:pic>
              </a:graphicData>
            </a:graphic>
          </wp:inline>
        </w:drawing>
      </w:r>
      <w:r>
        <w:rPr>
          <w:rFonts w:ascii="宋体" w:hAnsi="宋体" w:hint="eastAsia"/>
          <w:noProof/>
          <w:sz w:val="24"/>
        </w:rPr>
        <w:drawing>
          <wp:inline distT="0" distB="0" distL="0" distR="0" wp14:anchorId="14A8C8D0" wp14:editId="2A2C902E">
            <wp:extent cx="2618669" cy="3523301"/>
            <wp:effectExtent l="19050" t="0" r="0" b="0"/>
            <wp:docPr id="10" name="图片 9" descr="注册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注册2.png"/>
                    <pic:cNvPicPr/>
                  </pic:nvPicPr>
                  <pic:blipFill>
                    <a:blip r:embed="rId13"/>
                    <a:stretch>
                      <a:fillRect/>
                    </a:stretch>
                  </pic:blipFill>
                  <pic:spPr>
                    <a:xfrm>
                      <a:off x="0" y="0"/>
                      <a:ext cx="2620371" cy="3525591"/>
                    </a:xfrm>
                    <a:prstGeom prst="rect">
                      <a:avLst/>
                    </a:prstGeom>
                  </pic:spPr>
                </pic:pic>
              </a:graphicData>
            </a:graphic>
          </wp:inline>
        </w:drawing>
      </w:r>
    </w:p>
    <w:p w:rsidR="00907F54" w:rsidRDefault="00907F54" w:rsidP="00907F54">
      <w:pPr>
        <w:spacing w:line="360" w:lineRule="auto"/>
        <w:ind w:firstLine="420"/>
        <w:rPr>
          <w:sz w:val="24"/>
        </w:rPr>
      </w:pPr>
    </w:p>
    <w:p w:rsidR="00907F54" w:rsidRPr="00907F54" w:rsidRDefault="00907F54" w:rsidP="002777E9">
      <w:pPr>
        <w:spacing w:line="360" w:lineRule="auto"/>
        <w:ind w:firstLineChars="200" w:firstLine="482"/>
        <w:rPr>
          <w:b/>
          <w:sz w:val="24"/>
        </w:rPr>
      </w:pPr>
      <w:r w:rsidRPr="00907F54">
        <w:rPr>
          <w:rFonts w:hint="eastAsia"/>
          <w:b/>
          <w:sz w:val="24"/>
        </w:rPr>
        <w:t>六</w:t>
      </w:r>
      <w:r w:rsidR="002777E9">
        <w:rPr>
          <w:rFonts w:hint="eastAsia"/>
          <w:b/>
          <w:sz w:val="24"/>
        </w:rPr>
        <w:t>、</w:t>
      </w:r>
      <w:r w:rsidRPr="00907F54">
        <w:rPr>
          <w:rFonts w:hint="eastAsia"/>
          <w:b/>
          <w:sz w:val="24"/>
        </w:rPr>
        <w:t>评估程序履行情况</w:t>
      </w:r>
    </w:p>
    <w:p w:rsidR="002777E9" w:rsidRDefault="002777E9" w:rsidP="002777E9">
      <w:pPr>
        <w:tabs>
          <w:tab w:val="left" w:pos="0"/>
        </w:tabs>
        <w:spacing w:line="360" w:lineRule="auto"/>
        <w:ind w:firstLineChars="200" w:firstLine="480"/>
        <w:rPr>
          <w:rFonts w:ascii="宋体"/>
          <w:sz w:val="24"/>
          <w:szCs w:val="24"/>
        </w:rPr>
      </w:pPr>
      <w:r>
        <w:rPr>
          <w:rFonts w:ascii="宋体" w:hAnsi="宋体" w:cs="宋体" w:hint="eastAsia"/>
          <w:sz w:val="24"/>
          <w:szCs w:val="24"/>
        </w:rPr>
        <w:t>（一）明确评估业务基本事项</w:t>
      </w:r>
    </w:p>
    <w:p w:rsidR="002777E9" w:rsidRDefault="002777E9" w:rsidP="002777E9">
      <w:pPr>
        <w:tabs>
          <w:tab w:val="left" w:pos="0"/>
        </w:tabs>
        <w:spacing w:line="360" w:lineRule="auto"/>
        <w:ind w:firstLineChars="200" w:firstLine="480"/>
        <w:rPr>
          <w:rFonts w:ascii="宋体"/>
          <w:sz w:val="24"/>
          <w:szCs w:val="24"/>
        </w:rPr>
      </w:pPr>
      <w:r>
        <w:rPr>
          <w:rFonts w:ascii="宋体" w:hAnsi="宋体" w:cs="宋体" w:hint="eastAsia"/>
          <w:sz w:val="24"/>
          <w:szCs w:val="24"/>
        </w:rPr>
        <w:t>通过向委托方了解总体方案，明确委托方、被评估单位、评估目的、评估对象和评估范围、评估基准日、评估报告使用限制、评估报告提交时间及方式等评估业务基本事项。</w:t>
      </w:r>
    </w:p>
    <w:p w:rsidR="002777E9" w:rsidRDefault="002777E9" w:rsidP="002777E9">
      <w:pPr>
        <w:tabs>
          <w:tab w:val="left" w:pos="0"/>
        </w:tabs>
        <w:spacing w:line="360" w:lineRule="auto"/>
        <w:ind w:firstLineChars="200" w:firstLine="480"/>
        <w:rPr>
          <w:rFonts w:ascii="宋体"/>
          <w:sz w:val="24"/>
          <w:szCs w:val="24"/>
        </w:rPr>
      </w:pPr>
      <w:r>
        <w:rPr>
          <w:rFonts w:ascii="宋体" w:hAnsi="宋体" w:cs="宋体" w:hint="eastAsia"/>
          <w:sz w:val="24"/>
          <w:szCs w:val="24"/>
        </w:rPr>
        <w:t>（二）签订业务约定书</w:t>
      </w:r>
    </w:p>
    <w:p w:rsidR="002777E9" w:rsidRDefault="002777E9" w:rsidP="002777E9">
      <w:pPr>
        <w:tabs>
          <w:tab w:val="left" w:pos="0"/>
        </w:tabs>
        <w:spacing w:line="360" w:lineRule="auto"/>
        <w:ind w:firstLineChars="200" w:firstLine="480"/>
        <w:rPr>
          <w:rFonts w:ascii="宋体"/>
          <w:sz w:val="24"/>
          <w:szCs w:val="24"/>
        </w:rPr>
      </w:pPr>
      <w:r>
        <w:rPr>
          <w:rFonts w:ascii="宋体" w:hAnsi="宋体" w:cs="宋体" w:hint="eastAsia"/>
          <w:sz w:val="24"/>
          <w:szCs w:val="24"/>
        </w:rPr>
        <w:t>根据了解的评估业务基本情况，本公司对自身专业胜任能力、独立性和业务风险进行综合分析和评价，最终决定与委托方资产评估业务约定书。</w:t>
      </w:r>
    </w:p>
    <w:p w:rsidR="002777E9" w:rsidRDefault="002777E9" w:rsidP="002777E9">
      <w:pPr>
        <w:tabs>
          <w:tab w:val="left" w:pos="0"/>
        </w:tabs>
        <w:spacing w:line="360" w:lineRule="auto"/>
        <w:ind w:firstLineChars="200" w:firstLine="480"/>
        <w:rPr>
          <w:rFonts w:ascii="宋体"/>
          <w:sz w:val="24"/>
          <w:szCs w:val="24"/>
        </w:rPr>
      </w:pPr>
      <w:r>
        <w:rPr>
          <w:rFonts w:ascii="宋体" w:hAnsi="宋体" w:cs="宋体" w:hint="eastAsia"/>
          <w:sz w:val="24"/>
          <w:szCs w:val="24"/>
        </w:rPr>
        <w:t>（三）编制评估计划</w:t>
      </w:r>
    </w:p>
    <w:p w:rsidR="002777E9" w:rsidRDefault="002777E9" w:rsidP="002777E9">
      <w:pPr>
        <w:tabs>
          <w:tab w:val="left" w:pos="0"/>
        </w:tabs>
        <w:spacing w:line="360" w:lineRule="auto"/>
        <w:ind w:firstLineChars="200" w:firstLine="480"/>
        <w:rPr>
          <w:rFonts w:ascii="宋体"/>
          <w:sz w:val="24"/>
          <w:szCs w:val="24"/>
        </w:rPr>
      </w:pPr>
      <w:r>
        <w:rPr>
          <w:rFonts w:ascii="宋体" w:hAnsi="宋体" w:cs="宋体" w:hint="eastAsia"/>
          <w:sz w:val="24"/>
          <w:szCs w:val="24"/>
        </w:rPr>
        <w:t>根据评估项目的具体情况，指派项目经理和评估小组成员。由项目经理编制评估计划，对评估项目的具体实施程序、时间要求、人员分工做出安排，并将评估计划报经部门经理和总经理审核批准。</w:t>
      </w:r>
    </w:p>
    <w:p w:rsidR="002777E9" w:rsidRDefault="002777E9" w:rsidP="002777E9">
      <w:pPr>
        <w:tabs>
          <w:tab w:val="left" w:pos="0"/>
        </w:tabs>
        <w:spacing w:line="360" w:lineRule="auto"/>
        <w:ind w:firstLineChars="200" w:firstLine="480"/>
        <w:rPr>
          <w:rFonts w:ascii="宋体"/>
          <w:sz w:val="24"/>
          <w:szCs w:val="24"/>
        </w:rPr>
      </w:pPr>
      <w:r>
        <w:rPr>
          <w:rFonts w:ascii="宋体" w:hAnsi="宋体" w:cs="宋体" w:hint="eastAsia"/>
          <w:sz w:val="24"/>
          <w:szCs w:val="24"/>
        </w:rPr>
        <w:t>（四）现场调查</w:t>
      </w:r>
    </w:p>
    <w:p w:rsidR="002777E9" w:rsidRDefault="002777E9" w:rsidP="002777E9">
      <w:pPr>
        <w:tabs>
          <w:tab w:val="left" w:pos="0"/>
        </w:tabs>
        <w:spacing w:line="360" w:lineRule="auto"/>
        <w:ind w:firstLineChars="200" w:firstLine="480"/>
        <w:rPr>
          <w:rFonts w:ascii="宋体" w:hAnsi="宋体" w:cs="宋体"/>
          <w:sz w:val="24"/>
          <w:szCs w:val="24"/>
        </w:rPr>
      </w:pPr>
      <w:r>
        <w:rPr>
          <w:rFonts w:ascii="宋体" w:hAnsi="宋体" w:cs="宋体" w:hint="eastAsia"/>
          <w:sz w:val="24"/>
          <w:szCs w:val="24"/>
        </w:rPr>
        <w:t>根据批准的评估计划，评估人员进驻被评估单位进行现场调查工作，主要包括对企业经营状况的了解、向企业有关人员了解评估范围内实物资产的运行、维护、保养状况等。</w:t>
      </w:r>
    </w:p>
    <w:p w:rsidR="002777E9" w:rsidRPr="00942768" w:rsidRDefault="002777E9" w:rsidP="002777E9">
      <w:pPr>
        <w:tabs>
          <w:tab w:val="left" w:pos="0"/>
        </w:tabs>
        <w:spacing w:line="360" w:lineRule="auto"/>
        <w:ind w:firstLineChars="200" w:firstLine="480"/>
        <w:rPr>
          <w:rFonts w:ascii="宋体" w:hAnsi="宋体"/>
          <w:sz w:val="24"/>
          <w:szCs w:val="24"/>
        </w:rPr>
      </w:pPr>
      <w:r w:rsidRPr="00942768">
        <w:rPr>
          <w:rFonts w:ascii="宋体" w:hAnsi="宋体" w:hint="eastAsia"/>
          <w:sz w:val="24"/>
          <w:szCs w:val="24"/>
        </w:rPr>
        <w:lastRenderedPageBreak/>
        <w:t>对存货原材料、在产品、产成品</w:t>
      </w:r>
      <w:r>
        <w:rPr>
          <w:rFonts w:ascii="宋体" w:hAnsi="宋体" w:hint="eastAsia"/>
          <w:sz w:val="24"/>
          <w:szCs w:val="24"/>
        </w:rPr>
        <w:t>等</w:t>
      </w:r>
      <w:r w:rsidRPr="00942768">
        <w:rPr>
          <w:rFonts w:ascii="宋体" w:hAnsi="宋体" w:hint="eastAsia"/>
          <w:sz w:val="24"/>
          <w:szCs w:val="24"/>
        </w:rPr>
        <w:t>进行了盘点，并对其购入情况进行了审查，验证其存货金额是否相符，为评估打好基础。</w:t>
      </w:r>
    </w:p>
    <w:p w:rsidR="002777E9" w:rsidRPr="00942768" w:rsidRDefault="002777E9" w:rsidP="002777E9">
      <w:pPr>
        <w:tabs>
          <w:tab w:val="left" w:pos="0"/>
        </w:tabs>
        <w:spacing w:line="360" w:lineRule="auto"/>
        <w:ind w:firstLineChars="200" w:firstLine="480"/>
        <w:rPr>
          <w:rFonts w:ascii="宋体" w:hAnsi="宋体"/>
          <w:sz w:val="24"/>
          <w:szCs w:val="24"/>
        </w:rPr>
      </w:pPr>
      <w:r w:rsidRPr="00942768">
        <w:rPr>
          <w:rFonts w:ascii="宋体" w:hAnsi="宋体" w:hint="eastAsia"/>
          <w:sz w:val="24"/>
          <w:szCs w:val="24"/>
        </w:rPr>
        <w:t>对房屋建筑物逐一进行现场勘察，查阅了主要房屋建筑物的</w:t>
      </w:r>
      <w:r>
        <w:rPr>
          <w:rFonts w:ascii="宋体" w:hAnsi="宋体" w:hint="eastAsia"/>
          <w:sz w:val="24"/>
          <w:szCs w:val="24"/>
        </w:rPr>
        <w:t>房屋所有权证</w:t>
      </w:r>
      <w:r w:rsidRPr="00942768">
        <w:rPr>
          <w:rFonts w:ascii="宋体" w:hAnsi="宋体" w:hint="eastAsia"/>
          <w:sz w:val="24"/>
          <w:szCs w:val="24"/>
        </w:rPr>
        <w:t>，根据房屋的技术状况和检修记录填写房屋现场勘察记录表，特别关注尚可服务年限与房屋建筑物耐用年限之间的关系等指标，并进行现场记录。</w:t>
      </w:r>
    </w:p>
    <w:p w:rsidR="002777E9" w:rsidRDefault="002777E9" w:rsidP="002777E9">
      <w:pPr>
        <w:tabs>
          <w:tab w:val="left" w:pos="0"/>
        </w:tabs>
        <w:spacing w:line="360" w:lineRule="auto"/>
        <w:ind w:firstLineChars="200" w:firstLine="480"/>
        <w:rPr>
          <w:rFonts w:ascii="宋体" w:hAnsi="宋体"/>
          <w:sz w:val="24"/>
          <w:szCs w:val="24"/>
        </w:rPr>
      </w:pPr>
      <w:r>
        <w:rPr>
          <w:rFonts w:ascii="宋体" w:hAnsi="宋体" w:hint="eastAsia"/>
          <w:sz w:val="24"/>
          <w:szCs w:val="24"/>
        </w:rPr>
        <w:t>对设备类固定资产</w:t>
      </w:r>
      <w:r w:rsidRPr="00942768">
        <w:rPr>
          <w:rFonts w:ascii="宋体" w:hAnsi="宋体" w:hint="eastAsia"/>
          <w:sz w:val="24"/>
          <w:szCs w:val="24"/>
        </w:rPr>
        <w:t>查阅了主要设备的购置合同、竣工决算资料及验收记录，并和设备管理人员广泛交流，了解设备的购置日期、产地、各项费用的支出情况，查阅设备的运行日志、故障记录、大修理和技改等技术资料和文件，填写设备现场勘察表等。通过这些步骤比较充分地了解了设备的变更及运行情况。</w:t>
      </w:r>
    </w:p>
    <w:p w:rsidR="002777E9" w:rsidRPr="00EE3CB0" w:rsidRDefault="002777E9" w:rsidP="002777E9">
      <w:pPr>
        <w:tabs>
          <w:tab w:val="left" w:pos="0"/>
        </w:tabs>
        <w:spacing w:line="360" w:lineRule="auto"/>
        <w:ind w:firstLineChars="200" w:firstLine="480"/>
        <w:rPr>
          <w:rFonts w:ascii="宋体" w:hAnsi="宋体"/>
          <w:sz w:val="24"/>
          <w:szCs w:val="24"/>
        </w:rPr>
      </w:pPr>
      <w:r w:rsidRPr="00942768">
        <w:rPr>
          <w:rFonts w:ascii="宋体" w:hAnsi="宋体" w:hint="eastAsia"/>
          <w:sz w:val="24"/>
          <w:szCs w:val="24"/>
        </w:rPr>
        <w:t>对土地，进行了现场勘察，核对了土地权属证明资料及有关协议，并了解了当地的土地收费标准及相关政策</w:t>
      </w:r>
      <w:r>
        <w:rPr>
          <w:rFonts w:ascii="宋体" w:hAnsi="宋体" w:hint="eastAsia"/>
          <w:sz w:val="24"/>
          <w:szCs w:val="24"/>
        </w:rPr>
        <w:t>。</w:t>
      </w:r>
    </w:p>
    <w:p w:rsidR="002777E9" w:rsidRDefault="002777E9" w:rsidP="002777E9">
      <w:pPr>
        <w:tabs>
          <w:tab w:val="left" w:pos="0"/>
        </w:tabs>
        <w:spacing w:line="360" w:lineRule="auto"/>
        <w:ind w:firstLineChars="200" w:firstLine="480"/>
        <w:rPr>
          <w:rFonts w:ascii="宋体"/>
          <w:sz w:val="24"/>
          <w:szCs w:val="24"/>
        </w:rPr>
      </w:pPr>
      <w:r>
        <w:rPr>
          <w:rFonts w:ascii="宋体" w:hAnsi="宋体" w:cs="宋体" w:hint="eastAsia"/>
          <w:sz w:val="24"/>
          <w:szCs w:val="24"/>
        </w:rPr>
        <w:t>（五）收集评估资料</w:t>
      </w:r>
    </w:p>
    <w:p w:rsidR="002777E9" w:rsidRDefault="002777E9" w:rsidP="002777E9">
      <w:pPr>
        <w:tabs>
          <w:tab w:val="left" w:pos="0"/>
        </w:tabs>
        <w:spacing w:line="360" w:lineRule="auto"/>
        <w:ind w:firstLineChars="200" w:firstLine="480"/>
        <w:rPr>
          <w:rFonts w:ascii="宋体"/>
          <w:sz w:val="24"/>
          <w:szCs w:val="24"/>
        </w:rPr>
      </w:pPr>
      <w:r>
        <w:rPr>
          <w:rFonts w:ascii="宋体" w:hAnsi="宋体" w:cs="宋体" w:hint="eastAsia"/>
          <w:sz w:val="24"/>
          <w:szCs w:val="24"/>
        </w:rPr>
        <w:t>根据评估工作的需要，评估人员收集与本次评估相关的各种资料与信息，包括被评估单位的财务资料、资产权属证明材料、房屋、设备的市场价格信息、行业信息等。</w:t>
      </w:r>
    </w:p>
    <w:p w:rsidR="002777E9" w:rsidRDefault="002777E9" w:rsidP="002777E9">
      <w:pPr>
        <w:tabs>
          <w:tab w:val="left" w:pos="0"/>
        </w:tabs>
        <w:spacing w:line="360" w:lineRule="auto"/>
        <w:ind w:firstLineChars="200" w:firstLine="480"/>
        <w:rPr>
          <w:rFonts w:ascii="宋体"/>
          <w:sz w:val="24"/>
          <w:szCs w:val="24"/>
        </w:rPr>
      </w:pPr>
      <w:r>
        <w:rPr>
          <w:rFonts w:ascii="宋体" w:hAnsi="宋体" w:cs="宋体" w:hint="eastAsia"/>
          <w:sz w:val="24"/>
          <w:szCs w:val="24"/>
        </w:rPr>
        <w:t>（六）评定估算</w:t>
      </w:r>
    </w:p>
    <w:p w:rsidR="002777E9" w:rsidRDefault="002777E9" w:rsidP="002777E9">
      <w:pPr>
        <w:tabs>
          <w:tab w:val="left" w:pos="0"/>
        </w:tabs>
        <w:spacing w:line="360" w:lineRule="auto"/>
        <w:ind w:firstLineChars="200" w:firstLine="480"/>
        <w:rPr>
          <w:rFonts w:ascii="宋体"/>
          <w:sz w:val="24"/>
          <w:szCs w:val="24"/>
        </w:rPr>
      </w:pPr>
      <w:r>
        <w:rPr>
          <w:rFonts w:ascii="宋体" w:hAnsi="宋体" w:cs="宋体" w:hint="eastAsia"/>
          <w:sz w:val="24"/>
          <w:szCs w:val="24"/>
        </w:rPr>
        <w:t>根据评估对象的实际状况和特点，制定各类资产的具体评估方法，对评估范围内的资产分别进行评估测算，确定评估价值。</w:t>
      </w:r>
    </w:p>
    <w:p w:rsidR="002777E9" w:rsidRDefault="002777E9" w:rsidP="002777E9">
      <w:pPr>
        <w:tabs>
          <w:tab w:val="left" w:pos="0"/>
        </w:tabs>
        <w:spacing w:line="360" w:lineRule="auto"/>
        <w:ind w:firstLineChars="200" w:firstLine="480"/>
        <w:rPr>
          <w:rFonts w:ascii="宋体"/>
          <w:sz w:val="24"/>
          <w:szCs w:val="24"/>
        </w:rPr>
      </w:pPr>
      <w:r>
        <w:rPr>
          <w:rFonts w:ascii="宋体" w:hAnsi="宋体" w:cs="宋体" w:hint="eastAsia"/>
          <w:sz w:val="24"/>
          <w:szCs w:val="24"/>
        </w:rPr>
        <w:t>（七）编制和提交评估报告</w:t>
      </w:r>
    </w:p>
    <w:p w:rsidR="00907F54" w:rsidRPr="002777E9" w:rsidRDefault="002777E9" w:rsidP="002777E9">
      <w:pPr>
        <w:adjustRightInd w:val="0"/>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项目经理召集评估小组成员对评估结论进行分析，并由项目经理撰写评估报告，经三级审核后向委托方提交资产评估报告。</w:t>
      </w:r>
    </w:p>
    <w:p w:rsidR="00907F54" w:rsidRPr="00907F54" w:rsidRDefault="00907F54" w:rsidP="00907F54">
      <w:pPr>
        <w:spacing w:line="360" w:lineRule="auto"/>
        <w:ind w:firstLine="420"/>
        <w:rPr>
          <w:b/>
          <w:sz w:val="24"/>
        </w:rPr>
      </w:pPr>
      <w:r w:rsidRPr="00907F54">
        <w:rPr>
          <w:rFonts w:hint="eastAsia"/>
          <w:b/>
          <w:sz w:val="24"/>
        </w:rPr>
        <w:t>七</w:t>
      </w:r>
      <w:r w:rsidR="002777E9">
        <w:rPr>
          <w:rFonts w:hint="eastAsia"/>
          <w:b/>
          <w:sz w:val="24"/>
        </w:rPr>
        <w:t>、</w:t>
      </w:r>
      <w:r w:rsidRPr="00907F54">
        <w:rPr>
          <w:b/>
          <w:sz w:val="24"/>
        </w:rPr>
        <w:t>评估报告</w:t>
      </w:r>
      <w:r w:rsidRPr="00907F54">
        <w:rPr>
          <w:rFonts w:hint="eastAsia"/>
          <w:b/>
          <w:sz w:val="24"/>
        </w:rPr>
        <w:t>摘要</w:t>
      </w:r>
      <w:r w:rsidRPr="00907F54">
        <w:rPr>
          <w:b/>
          <w:sz w:val="24"/>
        </w:rPr>
        <w:t>和特别事项说明</w:t>
      </w:r>
    </w:p>
    <w:p w:rsidR="002777E9" w:rsidRDefault="002777E9" w:rsidP="002777E9">
      <w:pPr>
        <w:adjustRightInd w:val="0"/>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w:t>
      </w:r>
      <w:r>
        <w:rPr>
          <w:rFonts w:ascii="宋体" w:hAnsi="宋体" w:cs="宋体"/>
          <w:sz w:val="24"/>
          <w:szCs w:val="24"/>
        </w:rPr>
        <w:t>一）</w:t>
      </w:r>
      <w:r>
        <w:rPr>
          <w:rFonts w:ascii="宋体" w:hAnsi="宋体" w:cs="宋体" w:hint="eastAsia"/>
          <w:sz w:val="24"/>
          <w:szCs w:val="24"/>
        </w:rPr>
        <w:t>评估报告摘要</w:t>
      </w:r>
    </w:p>
    <w:p w:rsidR="002777E9" w:rsidRPr="004A3D2C" w:rsidRDefault="002777E9" w:rsidP="002777E9">
      <w:pPr>
        <w:adjustRightInd w:val="0"/>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北京国融兴华资产评估有限责任公司接受</w:t>
      </w:r>
      <w:r w:rsidRPr="00D25AF1">
        <w:rPr>
          <w:rFonts w:ascii="宋体" w:hAnsi="宋体" w:cs="宋体" w:hint="eastAsia"/>
          <w:sz w:val="24"/>
        </w:rPr>
        <w:t>中国南车集团投资管理公司</w:t>
      </w:r>
      <w:r>
        <w:rPr>
          <w:rFonts w:ascii="宋体" w:hAnsi="宋体" w:cs="宋体" w:hint="eastAsia"/>
          <w:sz w:val="24"/>
        </w:rPr>
        <w:t>和</w:t>
      </w:r>
      <w:r>
        <w:rPr>
          <w:rFonts w:ascii="宋体" w:hAnsi="宋体" w:cs="宋体"/>
          <w:sz w:val="24"/>
          <w:szCs w:val="24"/>
        </w:rPr>
        <w:t>青岛康平铁路玻璃钢有限公司</w:t>
      </w:r>
      <w:r>
        <w:rPr>
          <w:rFonts w:ascii="宋体" w:hAnsi="宋体" w:cs="宋体" w:hint="eastAsia"/>
          <w:sz w:val="24"/>
          <w:szCs w:val="24"/>
        </w:rPr>
        <w:t>的委托，根据有关法律、法规和资产评估准则，遵循独立、客观、公正的原则，采用公认的评估方法，按照必要的评估程序，对青岛康平铁路玻璃钢有限公司经审计后的净资产在评估基准日的市场价值进行了评估。现将评估报告摘要如下：</w:t>
      </w:r>
    </w:p>
    <w:p w:rsidR="002777E9" w:rsidRDefault="002777E9" w:rsidP="002777E9">
      <w:pPr>
        <w:spacing w:line="360" w:lineRule="auto"/>
        <w:ind w:firstLineChars="200" w:firstLine="480"/>
        <w:rPr>
          <w:rFonts w:hAnsi="宋体"/>
          <w:sz w:val="24"/>
          <w:szCs w:val="24"/>
        </w:rPr>
      </w:pPr>
      <w:r>
        <w:rPr>
          <w:rFonts w:ascii="宋体" w:hAnsi="宋体" w:cs="宋体" w:hint="eastAsia"/>
          <w:sz w:val="24"/>
          <w:szCs w:val="24"/>
        </w:rPr>
        <w:t>1.评估目的：青岛康平铁路玻璃钢有限公司</w:t>
      </w:r>
      <w:r>
        <w:rPr>
          <w:rFonts w:hAnsi="宋体" w:hint="eastAsia"/>
          <w:sz w:val="24"/>
          <w:szCs w:val="24"/>
        </w:rPr>
        <w:t>拟整体变更为股份有限公司，本次评估的目的是对该经济行为涉及的</w:t>
      </w:r>
      <w:r>
        <w:rPr>
          <w:rFonts w:ascii="宋体" w:hAnsi="宋体" w:cs="宋体" w:hint="eastAsia"/>
          <w:sz w:val="24"/>
          <w:szCs w:val="24"/>
        </w:rPr>
        <w:t>青岛康平铁路玻璃钢有限公司</w:t>
      </w:r>
      <w:r>
        <w:rPr>
          <w:rFonts w:hAnsi="宋体" w:hint="eastAsia"/>
          <w:sz w:val="24"/>
          <w:szCs w:val="24"/>
        </w:rPr>
        <w:t>经审计后的</w:t>
      </w:r>
      <w:r>
        <w:rPr>
          <w:rFonts w:hAnsi="宋体" w:hint="eastAsia"/>
          <w:sz w:val="24"/>
          <w:szCs w:val="24"/>
        </w:rPr>
        <w:lastRenderedPageBreak/>
        <w:t>净资产价值进行评估，为本次经济行为提供价值参考。</w:t>
      </w:r>
    </w:p>
    <w:p w:rsidR="002777E9" w:rsidRDefault="002777E9" w:rsidP="002777E9">
      <w:pPr>
        <w:spacing w:line="360" w:lineRule="auto"/>
        <w:ind w:firstLineChars="200" w:firstLine="480"/>
        <w:rPr>
          <w:rFonts w:ascii="宋体"/>
          <w:sz w:val="24"/>
          <w:szCs w:val="24"/>
        </w:rPr>
      </w:pPr>
      <w:r>
        <w:rPr>
          <w:rFonts w:ascii="宋体" w:hAnsi="宋体" w:cs="宋体" w:hint="eastAsia"/>
          <w:sz w:val="24"/>
          <w:szCs w:val="24"/>
        </w:rPr>
        <w:t>2.评估对象和评估范围：</w:t>
      </w:r>
      <w:r>
        <w:rPr>
          <w:rFonts w:ascii="宋体" w:hAnsi="宋体" w:hint="eastAsia"/>
          <w:sz w:val="24"/>
          <w:szCs w:val="24"/>
        </w:rPr>
        <w:t>评估对象为</w:t>
      </w:r>
      <w:r>
        <w:rPr>
          <w:rFonts w:ascii="宋体" w:hAnsi="宋体" w:cs="宋体" w:hint="eastAsia"/>
          <w:sz w:val="24"/>
          <w:szCs w:val="24"/>
        </w:rPr>
        <w:t>青岛康平铁路玻璃钢有限公司</w:t>
      </w:r>
      <w:r>
        <w:rPr>
          <w:rFonts w:ascii="宋体" w:hAnsi="宋体" w:hint="eastAsia"/>
          <w:sz w:val="24"/>
          <w:szCs w:val="24"/>
        </w:rPr>
        <w:t>经审计后的净资产价值。评估范围为评估对象所对应的全部资产及相关负债</w:t>
      </w:r>
      <w:r>
        <w:rPr>
          <w:rFonts w:ascii="宋体" w:hAnsi="宋体" w:cs="宋体" w:hint="eastAsia"/>
          <w:sz w:val="24"/>
          <w:szCs w:val="24"/>
        </w:rPr>
        <w:t>。具体包括</w:t>
      </w:r>
      <w:r w:rsidRPr="0033450F">
        <w:rPr>
          <w:rFonts w:ascii="宋体" w:hAnsi="宋体" w:cs="宋体" w:hint="eastAsia"/>
          <w:sz w:val="24"/>
          <w:szCs w:val="24"/>
        </w:rPr>
        <w:t>：流动资产、非流动资产（固定资产、无形资产、长期待摊费用和递延所得税资产）、流动负债。</w:t>
      </w:r>
    </w:p>
    <w:p w:rsidR="002777E9" w:rsidRDefault="002777E9" w:rsidP="002777E9">
      <w:pPr>
        <w:spacing w:line="360" w:lineRule="auto"/>
        <w:ind w:firstLineChars="200" w:firstLine="480"/>
        <w:rPr>
          <w:rFonts w:ascii="宋体"/>
          <w:sz w:val="24"/>
          <w:szCs w:val="24"/>
        </w:rPr>
      </w:pPr>
      <w:r>
        <w:rPr>
          <w:rFonts w:ascii="宋体" w:hAnsi="宋体" w:cs="宋体" w:hint="eastAsia"/>
          <w:sz w:val="24"/>
          <w:szCs w:val="24"/>
        </w:rPr>
        <w:t>3.价值类型：市场价值。</w:t>
      </w:r>
    </w:p>
    <w:p w:rsidR="002777E9" w:rsidRDefault="002777E9" w:rsidP="002777E9">
      <w:pPr>
        <w:tabs>
          <w:tab w:val="left" w:pos="1350"/>
        </w:tabs>
        <w:spacing w:line="360" w:lineRule="auto"/>
        <w:ind w:firstLineChars="200" w:firstLine="480"/>
        <w:rPr>
          <w:rFonts w:ascii="宋体"/>
          <w:sz w:val="24"/>
          <w:szCs w:val="24"/>
        </w:rPr>
      </w:pPr>
      <w:r>
        <w:rPr>
          <w:rFonts w:ascii="宋体" w:hAnsi="宋体" w:cs="宋体" w:hint="eastAsia"/>
          <w:sz w:val="24"/>
          <w:szCs w:val="24"/>
        </w:rPr>
        <w:t>4.评估基准日：</w:t>
      </w:r>
      <w:r>
        <w:rPr>
          <w:rFonts w:ascii="宋体" w:hAnsi="宋体" w:cs="宋体"/>
          <w:sz w:val="24"/>
          <w:szCs w:val="24"/>
        </w:rPr>
        <w:t>201</w:t>
      </w:r>
      <w:r>
        <w:rPr>
          <w:rFonts w:ascii="宋体" w:hAnsi="宋体" w:cs="宋体" w:hint="eastAsia"/>
          <w:sz w:val="24"/>
          <w:szCs w:val="24"/>
        </w:rPr>
        <w:t>5</w:t>
      </w:r>
      <w:r>
        <w:rPr>
          <w:rFonts w:ascii="宋体" w:hAnsi="宋体" w:cs="宋体"/>
          <w:sz w:val="24"/>
          <w:szCs w:val="24"/>
        </w:rPr>
        <w:t>年0</w:t>
      </w:r>
      <w:r>
        <w:rPr>
          <w:rFonts w:ascii="宋体" w:hAnsi="宋体" w:cs="宋体" w:hint="eastAsia"/>
          <w:sz w:val="24"/>
          <w:szCs w:val="24"/>
        </w:rPr>
        <w:t>9</w:t>
      </w:r>
      <w:r>
        <w:rPr>
          <w:rFonts w:ascii="宋体" w:hAnsi="宋体" w:cs="宋体"/>
          <w:sz w:val="24"/>
          <w:szCs w:val="24"/>
        </w:rPr>
        <w:t>月3</w:t>
      </w:r>
      <w:r>
        <w:rPr>
          <w:rFonts w:ascii="宋体" w:hAnsi="宋体" w:cs="宋体" w:hint="eastAsia"/>
          <w:sz w:val="24"/>
          <w:szCs w:val="24"/>
        </w:rPr>
        <w:t>0</w:t>
      </w:r>
      <w:r>
        <w:rPr>
          <w:rFonts w:ascii="宋体" w:hAnsi="宋体" w:cs="宋体"/>
          <w:sz w:val="24"/>
          <w:szCs w:val="24"/>
        </w:rPr>
        <w:t>日</w:t>
      </w:r>
      <w:r>
        <w:rPr>
          <w:rFonts w:ascii="宋体" w:hAnsi="宋体" w:cs="宋体" w:hint="eastAsia"/>
          <w:sz w:val="24"/>
          <w:szCs w:val="24"/>
        </w:rPr>
        <w:t>。</w:t>
      </w:r>
    </w:p>
    <w:p w:rsidR="002777E9" w:rsidRDefault="002777E9" w:rsidP="002777E9">
      <w:pPr>
        <w:tabs>
          <w:tab w:val="left" w:pos="315"/>
        </w:tabs>
        <w:spacing w:line="360" w:lineRule="auto"/>
        <w:ind w:firstLineChars="200" w:firstLine="480"/>
        <w:rPr>
          <w:rFonts w:ascii="宋体"/>
          <w:color w:val="000000"/>
          <w:sz w:val="24"/>
          <w:szCs w:val="24"/>
        </w:rPr>
      </w:pPr>
      <w:r>
        <w:rPr>
          <w:rFonts w:ascii="宋体" w:hAnsi="宋体" w:cs="宋体" w:hint="eastAsia"/>
          <w:sz w:val="24"/>
          <w:szCs w:val="24"/>
        </w:rPr>
        <w:t>5.评估方法：本项目采用资产基础法和收益法</w:t>
      </w:r>
      <w:r>
        <w:rPr>
          <w:rFonts w:ascii="宋体" w:hAnsi="宋体" w:cs="宋体" w:hint="eastAsia"/>
          <w:color w:val="000000"/>
          <w:sz w:val="24"/>
          <w:szCs w:val="24"/>
        </w:rPr>
        <w:t>进行评估。</w:t>
      </w:r>
    </w:p>
    <w:p w:rsidR="002777E9" w:rsidRDefault="002777E9" w:rsidP="002777E9">
      <w:pPr>
        <w:tabs>
          <w:tab w:val="left" w:pos="315"/>
        </w:tabs>
        <w:spacing w:line="360" w:lineRule="auto"/>
        <w:ind w:firstLineChars="200" w:firstLine="480"/>
        <w:rPr>
          <w:rFonts w:ascii="宋体" w:hAnsi="宋体"/>
          <w:sz w:val="24"/>
          <w:szCs w:val="24"/>
        </w:rPr>
      </w:pPr>
      <w:r>
        <w:rPr>
          <w:rFonts w:ascii="宋体" w:hAnsi="宋体" w:cs="宋体" w:hint="eastAsia"/>
          <w:sz w:val="24"/>
          <w:szCs w:val="24"/>
        </w:rPr>
        <w:t>6.评估结论：</w:t>
      </w:r>
      <w:r>
        <w:rPr>
          <w:rFonts w:ascii="宋体" w:hAnsi="宋体" w:hint="eastAsia"/>
          <w:sz w:val="24"/>
          <w:szCs w:val="24"/>
        </w:rPr>
        <w:t>本次评估选用资产基础法评估结果作为结论，</w:t>
      </w:r>
      <w:r>
        <w:rPr>
          <w:rFonts w:ascii="宋体" w:hAnsi="宋体" w:cs="宋体" w:hint="eastAsia"/>
          <w:sz w:val="24"/>
          <w:szCs w:val="24"/>
        </w:rPr>
        <w:t>截止评估基准日</w:t>
      </w:r>
      <w:r>
        <w:rPr>
          <w:rFonts w:ascii="宋体" w:hAnsi="宋体" w:cs="宋体"/>
          <w:sz w:val="24"/>
          <w:szCs w:val="24"/>
        </w:rPr>
        <w:t>201</w:t>
      </w:r>
      <w:r>
        <w:rPr>
          <w:rFonts w:ascii="宋体" w:hAnsi="宋体" w:cs="宋体" w:hint="eastAsia"/>
          <w:sz w:val="24"/>
          <w:szCs w:val="24"/>
        </w:rPr>
        <w:t>5</w:t>
      </w:r>
      <w:r>
        <w:rPr>
          <w:rFonts w:ascii="宋体" w:hAnsi="宋体" w:cs="宋体"/>
          <w:sz w:val="24"/>
          <w:szCs w:val="24"/>
        </w:rPr>
        <w:t>年0</w:t>
      </w:r>
      <w:r>
        <w:rPr>
          <w:rFonts w:ascii="宋体" w:hAnsi="宋体" w:cs="宋体" w:hint="eastAsia"/>
          <w:sz w:val="24"/>
          <w:szCs w:val="24"/>
        </w:rPr>
        <w:t>9</w:t>
      </w:r>
      <w:r>
        <w:rPr>
          <w:rFonts w:ascii="宋体" w:hAnsi="宋体" w:cs="宋体"/>
          <w:sz w:val="24"/>
          <w:szCs w:val="24"/>
        </w:rPr>
        <w:t>月3</w:t>
      </w:r>
      <w:r>
        <w:rPr>
          <w:rFonts w:ascii="宋体" w:hAnsi="宋体" w:cs="宋体" w:hint="eastAsia"/>
          <w:sz w:val="24"/>
          <w:szCs w:val="24"/>
        </w:rPr>
        <w:t>0</w:t>
      </w:r>
      <w:r>
        <w:rPr>
          <w:rFonts w:ascii="宋体" w:hAnsi="宋体" w:cs="宋体"/>
          <w:sz w:val="24"/>
          <w:szCs w:val="24"/>
        </w:rPr>
        <w:t>日</w:t>
      </w:r>
      <w:r>
        <w:rPr>
          <w:rFonts w:ascii="宋体" w:hAnsi="宋体" w:cs="宋体" w:hint="eastAsia"/>
          <w:sz w:val="24"/>
          <w:szCs w:val="24"/>
        </w:rPr>
        <w:t>，在持续经营条件下，青岛康平铁路玻璃钢有限公司经审计的总资产账面价值</w:t>
      </w:r>
      <w:r>
        <w:rPr>
          <w:rFonts w:ascii="宋体" w:hAnsi="宋体" w:hint="eastAsia"/>
          <w:bCs/>
          <w:sz w:val="24"/>
          <w:szCs w:val="24"/>
        </w:rPr>
        <w:t>36,695.36</w:t>
      </w:r>
      <w:r w:rsidRPr="0044483F">
        <w:rPr>
          <w:rFonts w:ascii="宋体" w:hAnsi="宋体" w:hint="eastAsia"/>
          <w:bCs/>
          <w:sz w:val="24"/>
          <w:szCs w:val="24"/>
        </w:rPr>
        <w:t>万元，总负债账面价值</w:t>
      </w:r>
      <w:r>
        <w:rPr>
          <w:rFonts w:ascii="宋体" w:hAnsi="宋体" w:hint="eastAsia"/>
          <w:bCs/>
          <w:sz w:val="24"/>
          <w:szCs w:val="24"/>
        </w:rPr>
        <w:t>20,165.44</w:t>
      </w:r>
      <w:r w:rsidRPr="0044483F">
        <w:rPr>
          <w:rFonts w:ascii="宋体" w:hAnsi="宋体" w:hint="eastAsia"/>
          <w:bCs/>
          <w:sz w:val="24"/>
          <w:szCs w:val="24"/>
        </w:rPr>
        <w:t>万元，净资产账面价值</w:t>
      </w:r>
      <w:r>
        <w:rPr>
          <w:rFonts w:ascii="宋体" w:hAnsi="宋体" w:hint="eastAsia"/>
          <w:bCs/>
          <w:sz w:val="24"/>
          <w:szCs w:val="24"/>
        </w:rPr>
        <w:t>16,529.92</w:t>
      </w:r>
      <w:r w:rsidRPr="0044483F">
        <w:rPr>
          <w:rFonts w:ascii="宋体" w:hAnsi="宋体" w:hint="eastAsia"/>
          <w:bCs/>
          <w:sz w:val="24"/>
          <w:szCs w:val="24"/>
        </w:rPr>
        <w:t>万元。经资产基础法评估，青岛康平铁路玻璃钢有限公司总资产评估价值</w:t>
      </w:r>
      <w:r>
        <w:rPr>
          <w:rFonts w:ascii="宋体" w:hAnsi="宋体" w:hint="eastAsia"/>
          <w:bCs/>
          <w:sz w:val="24"/>
          <w:szCs w:val="24"/>
        </w:rPr>
        <w:t>41,761.61</w:t>
      </w:r>
      <w:r w:rsidRPr="0044483F">
        <w:rPr>
          <w:rFonts w:ascii="宋体" w:hAnsi="宋体" w:hint="eastAsia"/>
          <w:bCs/>
          <w:sz w:val="24"/>
          <w:szCs w:val="24"/>
        </w:rPr>
        <w:t>万元，增值</w:t>
      </w:r>
      <w:r>
        <w:rPr>
          <w:rFonts w:ascii="宋体" w:hAnsi="宋体" w:hint="eastAsia"/>
          <w:bCs/>
          <w:sz w:val="24"/>
          <w:szCs w:val="24"/>
        </w:rPr>
        <w:t>5,066.25</w:t>
      </w:r>
      <w:r w:rsidRPr="0044483F">
        <w:rPr>
          <w:rFonts w:ascii="宋体" w:hAnsi="宋体" w:hint="eastAsia"/>
          <w:bCs/>
          <w:sz w:val="24"/>
          <w:szCs w:val="24"/>
        </w:rPr>
        <w:t>万元，增值率</w:t>
      </w:r>
      <w:r>
        <w:rPr>
          <w:rFonts w:ascii="宋体" w:hAnsi="宋体" w:hint="eastAsia"/>
          <w:bCs/>
          <w:sz w:val="24"/>
          <w:szCs w:val="24"/>
        </w:rPr>
        <w:t>13.81</w:t>
      </w:r>
      <w:r w:rsidRPr="0044483F">
        <w:rPr>
          <w:rFonts w:ascii="宋体" w:hAnsi="宋体" w:hint="eastAsia"/>
          <w:bCs/>
          <w:sz w:val="24"/>
          <w:szCs w:val="24"/>
        </w:rPr>
        <w:t>%；总负债评估价值</w:t>
      </w:r>
      <w:r>
        <w:rPr>
          <w:rFonts w:ascii="宋体" w:hAnsi="宋体" w:hint="eastAsia"/>
          <w:bCs/>
          <w:sz w:val="24"/>
          <w:szCs w:val="24"/>
        </w:rPr>
        <w:t>20,165.44</w:t>
      </w:r>
      <w:r w:rsidRPr="0044483F">
        <w:rPr>
          <w:rFonts w:ascii="宋体" w:hAnsi="宋体" w:hint="eastAsia"/>
          <w:bCs/>
          <w:sz w:val="24"/>
          <w:szCs w:val="24"/>
        </w:rPr>
        <w:t>万元，无增减值变化；净资产评估价值</w:t>
      </w:r>
      <w:r w:rsidRPr="00AB5DA8">
        <w:rPr>
          <w:rFonts w:ascii="宋体" w:hAnsi="宋体"/>
          <w:bCs/>
          <w:sz w:val="24"/>
          <w:szCs w:val="24"/>
        </w:rPr>
        <w:t>21,</w:t>
      </w:r>
      <w:r>
        <w:rPr>
          <w:rFonts w:ascii="宋体" w:hAnsi="宋体" w:hint="eastAsia"/>
          <w:bCs/>
          <w:sz w:val="24"/>
          <w:szCs w:val="24"/>
        </w:rPr>
        <w:t>596.17</w:t>
      </w:r>
      <w:r w:rsidRPr="0044483F">
        <w:rPr>
          <w:rFonts w:ascii="宋体" w:hAnsi="宋体" w:hint="eastAsia"/>
          <w:bCs/>
          <w:sz w:val="24"/>
          <w:szCs w:val="24"/>
        </w:rPr>
        <w:t>万元，增值</w:t>
      </w:r>
      <w:r>
        <w:rPr>
          <w:rFonts w:ascii="宋体" w:hAnsi="宋体" w:hint="eastAsia"/>
          <w:bCs/>
          <w:sz w:val="24"/>
          <w:szCs w:val="24"/>
        </w:rPr>
        <w:t>5,066.25</w:t>
      </w:r>
      <w:r w:rsidRPr="0044483F">
        <w:rPr>
          <w:rFonts w:ascii="宋体" w:hAnsi="宋体" w:hint="eastAsia"/>
          <w:bCs/>
          <w:sz w:val="24"/>
          <w:szCs w:val="24"/>
        </w:rPr>
        <w:t>万元，</w:t>
      </w:r>
      <w:r>
        <w:rPr>
          <w:rFonts w:ascii="宋体" w:hAnsi="宋体" w:hint="eastAsia"/>
          <w:bCs/>
          <w:sz w:val="24"/>
          <w:szCs w:val="24"/>
        </w:rPr>
        <w:t>30.65</w:t>
      </w:r>
      <w:r w:rsidRPr="0044483F">
        <w:rPr>
          <w:rFonts w:ascii="宋体" w:hAnsi="宋体" w:hint="eastAsia"/>
          <w:bCs/>
          <w:sz w:val="24"/>
          <w:szCs w:val="24"/>
        </w:rPr>
        <w:t>%</w:t>
      </w:r>
      <w:r w:rsidRPr="00EE4E75">
        <w:rPr>
          <w:rFonts w:ascii="宋体" w:hAnsi="宋体" w:hint="eastAsia"/>
          <w:sz w:val="24"/>
          <w:szCs w:val="24"/>
        </w:rPr>
        <w:t>。</w:t>
      </w:r>
    </w:p>
    <w:p w:rsidR="002777E9" w:rsidRPr="005A3642" w:rsidRDefault="002777E9" w:rsidP="002777E9">
      <w:pPr>
        <w:tabs>
          <w:tab w:val="left" w:pos="315"/>
        </w:tabs>
        <w:spacing w:line="360" w:lineRule="auto"/>
        <w:ind w:firstLineChars="200" w:firstLine="480"/>
        <w:rPr>
          <w:rFonts w:ascii="宋体" w:hAnsi="宋体" w:cs="宋体"/>
          <w:sz w:val="24"/>
          <w:szCs w:val="24"/>
        </w:rPr>
      </w:pPr>
      <w:r>
        <w:rPr>
          <w:rFonts w:ascii="宋体" w:hAnsi="宋体" w:cs="宋体" w:hint="eastAsia"/>
          <w:sz w:val="24"/>
          <w:szCs w:val="24"/>
        </w:rPr>
        <w:t>7.</w:t>
      </w:r>
      <w:r w:rsidRPr="005A3642">
        <w:rPr>
          <w:rFonts w:ascii="宋体" w:hAnsi="宋体" w:cs="宋体" w:hint="eastAsia"/>
          <w:sz w:val="24"/>
          <w:szCs w:val="24"/>
        </w:rPr>
        <w:t>评估结论使用有效期：本评估结论使用有效期为自评估基准日起</w:t>
      </w:r>
      <w:r w:rsidRPr="005A3642">
        <w:rPr>
          <w:rFonts w:ascii="宋体" w:hAnsi="宋体" w:cs="宋体"/>
          <w:sz w:val="24"/>
          <w:szCs w:val="24"/>
        </w:rPr>
        <w:t>1</w:t>
      </w:r>
      <w:r w:rsidRPr="005A3642">
        <w:rPr>
          <w:rFonts w:ascii="宋体" w:hAnsi="宋体" w:cs="宋体" w:hint="eastAsia"/>
          <w:sz w:val="24"/>
          <w:szCs w:val="24"/>
        </w:rPr>
        <w:t>年，即从</w:t>
      </w:r>
      <w:r>
        <w:rPr>
          <w:rFonts w:ascii="宋体" w:hAnsi="宋体" w:cs="宋体"/>
          <w:sz w:val="24"/>
          <w:szCs w:val="24"/>
        </w:rPr>
        <w:t>201</w:t>
      </w:r>
      <w:r>
        <w:rPr>
          <w:rFonts w:ascii="宋体" w:hAnsi="宋体" w:cs="宋体" w:hint="eastAsia"/>
          <w:sz w:val="24"/>
          <w:szCs w:val="24"/>
        </w:rPr>
        <w:t>5</w:t>
      </w:r>
      <w:r w:rsidRPr="005A3642">
        <w:rPr>
          <w:rFonts w:ascii="宋体" w:hAnsi="宋体" w:cs="宋体"/>
          <w:sz w:val="24"/>
          <w:szCs w:val="24"/>
        </w:rPr>
        <w:t>年</w:t>
      </w:r>
      <w:r>
        <w:rPr>
          <w:rFonts w:ascii="宋体" w:hAnsi="宋体" w:cs="宋体"/>
          <w:sz w:val="24"/>
          <w:szCs w:val="24"/>
        </w:rPr>
        <w:t>0</w:t>
      </w:r>
      <w:r>
        <w:rPr>
          <w:rFonts w:ascii="宋体" w:hAnsi="宋体" w:cs="宋体" w:hint="eastAsia"/>
          <w:sz w:val="24"/>
          <w:szCs w:val="24"/>
        </w:rPr>
        <w:t>9</w:t>
      </w:r>
      <w:r w:rsidRPr="005A3642">
        <w:rPr>
          <w:rFonts w:ascii="宋体" w:hAnsi="宋体" w:cs="宋体"/>
          <w:sz w:val="24"/>
          <w:szCs w:val="24"/>
        </w:rPr>
        <w:t>月</w:t>
      </w:r>
      <w:r>
        <w:rPr>
          <w:rFonts w:ascii="宋体" w:hAnsi="宋体" w:cs="宋体"/>
          <w:sz w:val="24"/>
          <w:szCs w:val="24"/>
        </w:rPr>
        <w:t>3</w:t>
      </w:r>
      <w:r>
        <w:rPr>
          <w:rFonts w:ascii="宋体" w:hAnsi="宋体" w:cs="宋体" w:hint="eastAsia"/>
          <w:sz w:val="24"/>
          <w:szCs w:val="24"/>
        </w:rPr>
        <w:t>0</w:t>
      </w:r>
      <w:r w:rsidRPr="005A3642">
        <w:rPr>
          <w:rFonts w:ascii="宋体" w:hAnsi="宋体" w:cs="宋体"/>
          <w:sz w:val="24"/>
          <w:szCs w:val="24"/>
        </w:rPr>
        <w:t>日</w:t>
      </w:r>
      <w:r w:rsidRPr="005A3642">
        <w:rPr>
          <w:rFonts w:ascii="宋体" w:hAnsi="宋体" w:cs="宋体" w:hint="eastAsia"/>
          <w:sz w:val="24"/>
          <w:szCs w:val="24"/>
        </w:rPr>
        <w:t>至</w:t>
      </w:r>
      <w:r>
        <w:rPr>
          <w:rFonts w:ascii="宋体" w:hAnsi="宋体" w:cs="宋体"/>
          <w:sz w:val="24"/>
          <w:szCs w:val="24"/>
        </w:rPr>
        <w:t>201</w:t>
      </w:r>
      <w:r>
        <w:rPr>
          <w:rFonts w:ascii="宋体" w:hAnsi="宋体" w:cs="宋体" w:hint="eastAsia"/>
          <w:sz w:val="24"/>
          <w:szCs w:val="24"/>
        </w:rPr>
        <w:t>6</w:t>
      </w:r>
      <w:r w:rsidRPr="005A3642">
        <w:rPr>
          <w:rFonts w:ascii="宋体" w:hAnsi="宋体" w:cs="宋体"/>
          <w:sz w:val="24"/>
          <w:szCs w:val="24"/>
        </w:rPr>
        <w:t>年</w:t>
      </w:r>
      <w:r>
        <w:rPr>
          <w:rFonts w:ascii="宋体" w:hAnsi="宋体" w:cs="宋体" w:hint="eastAsia"/>
          <w:sz w:val="24"/>
          <w:szCs w:val="24"/>
        </w:rPr>
        <w:t>9</w:t>
      </w:r>
      <w:r w:rsidRPr="005A3642">
        <w:rPr>
          <w:rFonts w:ascii="宋体" w:hAnsi="宋体" w:cs="宋体"/>
          <w:sz w:val="24"/>
          <w:szCs w:val="24"/>
        </w:rPr>
        <w:t>月</w:t>
      </w:r>
      <w:r>
        <w:rPr>
          <w:rFonts w:ascii="宋体" w:hAnsi="宋体" w:cs="宋体" w:hint="eastAsia"/>
          <w:sz w:val="24"/>
          <w:szCs w:val="24"/>
        </w:rPr>
        <w:t>29</w:t>
      </w:r>
      <w:r w:rsidRPr="005A3642">
        <w:rPr>
          <w:rFonts w:ascii="宋体" w:hAnsi="宋体" w:cs="宋体"/>
          <w:sz w:val="24"/>
          <w:szCs w:val="24"/>
        </w:rPr>
        <w:t>日</w:t>
      </w:r>
      <w:r w:rsidRPr="005A3642">
        <w:rPr>
          <w:rFonts w:ascii="宋体" w:hAnsi="宋体" w:cs="宋体" w:hint="eastAsia"/>
          <w:sz w:val="24"/>
          <w:szCs w:val="24"/>
        </w:rPr>
        <w:t>止的期限内有效，超过</w:t>
      </w:r>
      <w:r w:rsidRPr="005A3642">
        <w:rPr>
          <w:rFonts w:ascii="宋体" w:hAnsi="宋体" w:cs="宋体"/>
          <w:sz w:val="24"/>
          <w:szCs w:val="24"/>
        </w:rPr>
        <w:t>1</w:t>
      </w:r>
      <w:r w:rsidRPr="005A3642">
        <w:rPr>
          <w:rFonts w:ascii="宋体" w:hAnsi="宋体" w:cs="宋体" w:hint="eastAsia"/>
          <w:sz w:val="24"/>
          <w:szCs w:val="24"/>
        </w:rPr>
        <w:t>年有效期需重新进行评估。</w:t>
      </w:r>
    </w:p>
    <w:p w:rsidR="002777E9" w:rsidRDefault="002777E9" w:rsidP="002777E9">
      <w:pPr>
        <w:tabs>
          <w:tab w:val="left" w:pos="0"/>
        </w:tabs>
        <w:spacing w:line="360" w:lineRule="auto"/>
        <w:ind w:firstLineChars="200" w:firstLine="480"/>
        <w:rPr>
          <w:rFonts w:ascii="宋体"/>
          <w:sz w:val="24"/>
          <w:szCs w:val="24"/>
        </w:rPr>
      </w:pPr>
      <w:r>
        <w:rPr>
          <w:rFonts w:ascii="宋体" w:hAnsi="宋体" w:cs="宋体" w:hint="eastAsia"/>
          <w:sz w:val="24"/>
          <w:szCs w:val="24"/>
        </w:rPr>
        <w:t>8.对评估结论产生影响的特别事项：</w:t>
      </w:r>
    </w:p>
    <w:p w:rsidR="002777E9" w:rsidRPr="00631A15" w:rsidRDefault="002777E9" w:rsidP="002777E9">
      <w:pPr>
        <w:tabs>
          <w:tab w:val="left" w:pos="0"/>
        </w:tabs>
        <w:spacing w:line="360" w:lineRule="auto"/>
        <w:ind w:firstLineChars="200" w:firstLine="480"/>
        <w:rPr>
          <w:rFonts w:ascii="宋体" w:hAnsi="宋体" w:cs="宋体"/>
          <w:sz w:val="24"/>
          <w:szCs w:val="24"/>
        </w:rPr>
      </w:pPr>
      <w:r w:rsidRPr="00D05E69">
        <w:rPr>
          <w:rFonts w:ascii="宋体" w:hAnsi="宋体" w:cs="宋体"/>
          <w:sz w:val="24"/>
          <w:szCs w:val="24"/>
        </w:rPr>
        <w:t>截止至评估基准日</w:t>
      </w:r>
      <w:r>
        <w:rPr>
          <w:rFonts w:ascii="宋体" w:hAnsi="宋体" w:cs="宋体"/>
          <w:sz w:val="24"/>
          <w:szCs w:val="24"/>
        </w:rPr>
        <w:t>201</w:t>
      </w:r>
      <w:r>
        <w:rPr>
          <w:rFonts w:ascii="宋体" w:hAnsi="宋体" w:cs="宋体" w:hint="eastAsia"/>
          <w:sz w:val="24"/>
          <w:szCs w:val="24"/>
        </w:rPr>
        <w:t>5</w:t>
      </w:r>
      <w:r w:rsidRPr="00D05E69">
        <w:rPr>
          <w:rFonts w:ascii="宋体" w:hAnsi="宋体" w:cs="宋体"/>
          <w:sz w:val="24"/>
          <w:szCs w:val="24"/>
        </w:rPr>
        <w:t>年</w:t>
      </w:r>
      <w:r>
        <w:rPr>
          <w:rFonts w:ascii="宋体" w:hAnsi="宋体" w:cs="宋体" w:hint="eastAsia"/>
          <w:sz w:val="24"/>
          <w:szCs w:val="24"/>
        </w:rPr>
        <w:t>9</w:t>
      </w:r>
      <w:r w:rsidRPr="00D05E69">
        <w:rPr>
          <w:rFonts w:ascii="宋体" w:hAnsi="宋体" w:cs="宋体"/>
          <w:sz w:val="24"/>
          <w:szCs w:val="24"/>
        </w:rPr>
        <w:t>月</w:t>
      </w:r>
      <w:r>
        <w:rPr>
          <w:rFonts w:ascii="宋体" w:hAnsi="宋体" w:cs="宋体"/>
          <w:sz w:val="24"/>
          <w:szCs w:val="24"/>
        </w:rPr>
        <w:t>3</w:t>
      </w:r>
      <w:r>
        <w:rPr>
          <w:rFonts w:ascii="宋体" w:hAnsi="宋体" w:cs="宋体" w:hint="eastAsia"/>
          <w:sz w:val="24"/>
          <w:szCs w:val="24"/>
        </w:rPr>
        <w:t>0</w:t>
      </w:r>
      <w:r w:rsidRPr="00D05E69">
        <w:rPr>
          <w:rFonts w:ascii="宋体" w:hAnsi="宋体" w:cs="宋体"/>
          <w:sz w:val="24"/>
          <w:szCs w:val="24"/>
        </w:rPr>
        <w:t>日，青岛康平铁路玻璃钢有限公司部分房屋建筑物未取得房产证(明细见下表)，青岛康平铁路玻璃钢有限公司承诺该部分房屋为该公司所有，</w:t>
      </w:r>
      <w:r>
        <w:rPr>
          <w:rFonts w:ascii="宋体" w:hAnsi="宋体" w:cs="宋体" w:hint="eastAsia"/>
          <w:sz w:val="24"/>
          <w:szCs w:val="24"/>
        </w:rPr>
        <w:t>并</w:t>
      </w:r>
      <w:r w:rsidRPr="00D05E69">
        <w:rPr>
          <w:rFonts w:ascii="宋体" w:hAnsi="宋体" w:cs="宋体"/>
          <w:sz w:val="24"/>
          <w:szCs w:val="24"/>
        </w:rPr>
        <w:t>承诺愿意对因房产产权问题带来的任何影响承担后果。</w:t>
      </w:r>
    </w:p>
    <w:tbl>
      <w:tblPr>
        <w:tblW w:w="5000" w:type="pct"/>
        <w:tblLook w:val="04A0" w:firstRow="1" w:lastRow="0" w:firstColumn="1" w:lastColumn="0" w:noHBand="0" w:noVBand="1"/>
      </w:tblPr>
      <w:tblGrid>
        <w:gridCol w:w="516"/>
        <w:gridCol w:w="816"/>
        <w:gridCol w:w="966"/>
        <w:gridCol w:w="587"/>
        <w:gridCol w:w="846"/>
        <w:gridCol w:w="589"/>
        <w:gridCol w:w="963"/>
        <w:gridCol w:w="839"/>
        <w:gridCol w:w="1088"/>
        <w:gridCol w:w="1086"/>
      </w:tblGrid>
      <w:tr w:rsidR="002777E9" w:rsidRPr="00B9710E" w:rsidTr="005B3522">
        <w:trPr>
          <w:trHeight w:val="315"/>
        </w:trPr>
        <w:tc>
          <w:tcPr>
            <w:tcW w:w="3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7E9" w:rsidRPr="00B9710E" w:rsidRDefault="002777E9" w:rsidP="005B3522">
            <w:pPr>
              <w:widowControl/>
              <w:jc w:val="center"/>
              <w:rPr>
                <w:rFonts w:ascii="宋体" w:hAnsi="宋体"/>
                <w:kern w:val="0"/>
                <w:sz w:val="15"/>
                <w:szCs w:val="15"/>
              </w:rPr>
            </w:pPr>
            <w:r w:rsidRPr="00B9710E">
              <w:rPr>
                <w:rFonts w:ascii="宋体" w:hAnsi="宋体" w:hint="eastAsia"/>
                <w:kern w:val="0"/>
                <w:sz w:val="15"/>
                <w:szCs w:val="15"/>
              </w:rPr>
              <w:t>序号</w:t>
            </w:r>
          </w:p>
        </w:tc>
        <w:tc>
          <w:tcPr>
            <w:tcW w:w="4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7E9" w:rsidRPr="00B9710E" w:rsidRDefault="002777E9" w:rsidP="005B3522">
            <w:pPr>
              <w:widowControl/>
              <w:jc w:val="center"/>
              <w:rPr>
                <w:rFonts w:ascii="Arial Narrow" w:hAnsi="Arial Narrow"/>
                <w:kern w:val="0"/>
                <w:sz w:val="15"/>
                <w:szCs w:val="15"/>
              </w:rPr>
            </w:pPr>
            <w:r w:rsidRPr="00B9710E">
              <w:rPr>
                <w:rFonts w:ascii="宋体" w:hAnsi="宋体" w:hint="eastAsia"/>
                <w:kern w:val="0"/>
                <w:sz w:val="15"/>
                <w:szCs w:val="15"/>
              </w:rPr>
              <w:t>权证编号</w:t>
            </w:r>
          </w:p>
        </w:tc>
        <w:tc>
          <w:tcPr>
            <w:tcW w:w="5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7E9" w:rsidRPr="00B9710E" w:rsidRDefault="002777E9" w:rsidP="005B3522">
            <w:pPr>
              <w:widowControl/>
              <w:jc w:val="center"/>
              <w:rPr>
                <w:rFonts w:ascii="Arial Narrow" w:hAnsi="Arial Narrow"/>
                <w:kern w:val="0"/>
                <w:sz w:val="15"/>
                <w:szCs w:val="15"/>
              </w:rPr>
            </w:pPr>
            <w:r w:rsidRPr="00B9710E">
              <w:rPr>
                <w:rFonts w:ascii="宋体" w:hAnsi="宋体" w:hint="eastAsia"/>
                <w:kern w:val="0"/>
                <w:sz w:val="15"/>
                <w:szCs w:val="15"/>
              </w:rPr>
              <w:t>建筑物名称</w:t>
            </w:r>
          </w:p>
        </w:tc>
        <w:tc>
          <w:tcPr>
            <w:tcW w:w="3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77E9" w:rsidRPr="00B9710E" w:rsidRDefault="002777E9" w:rsidP="005B3522">
            <w:pPr>
              <w:widowControl/>
              <w:jc w:val="center"/>
              <w:rPr>
                <w:rFonts w:ascii="Arial Narrow" w:hAnsi="Arial Narrow"/>
                <w:kern w:val="0"/>
                <w:sz w:val="15"/>
                <w:szCs w:val="15"/>
              </w:rPr>
            </w:pPr>
            <w:r w:rsidRPr="00B9710E">
              <w:rPr>
                <w:rFonts w:ascii="宋体" w:hAnsi="宋体" w:hint="eastAsia"/>
                <w:kern w:val="0"/>
                <w:sz w:val="15"/>
                <w:szCs w:val="15"/>
              </w:rPr>
              <w:t>结构</w:t>
            </w:r>
          </w:p>
        </w:tc>
        <w:tc>
          <w:tcPr>
            <w:tcW w:w="5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77E9" w:rsidRPr="00B9710E" w:rsidRDefault="002777E9" w:rsidP="005B3522">
            <w:pPr>
              <w:widowControl/>
              <w:jc w:val="center"/>
              <w:rPr>
                <w:rFonts w:ascii="Arial Narrow" w:hAnsi="Arial Narrow"/>
                <w:kern w:val="0"/>
                <w:sz w:val="15"/>
                <w:szCs w:val="15"/>
              </w:rPr>
            </w:pPr>
            <w:r w:rsidRPr="00B9710E">
              <w:rPr>
                <w:rFonts w:ascii="宋体" w:hAnsi="宋体" w:hint="eastAsia"/>
                <w:kern w:val="0"/>
                <w:sz w:val="15"/>
                <w:szCs w:val="15"/>
              </w:rPr>
              <w:t>建成</w:t>
            </w:r>
            <w:r w:rsidRPr="00B9710E">
              <w:rPr>
                <w:rFonts w:ascii="宋体" w:hAnsi="宋体" w:hint="eastAsia"/>
                <w:kern w:val="0"/>
                <w:sz w:val="15"/>
                <w:szCs w:val="15"/>
              </w:rPr>
              <w:br/>
              <w:t>年月</w:t>
            </w:r>
          </w:p>
        </w:tc>
        <w:tc>
          <w:tcPr>
            <w:tcW w:w="35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77E9" w:rsidRPr="00B9710E" w:rsidRDefault="002777E9" w:rsidP="005B3522">
            <w:pPr>
              <w:widowControl/>
              <w:jc w:val="center"/>
              <w:rPr>
                <w:rFonts w:ascii="Arial Narrow" w:hAnsi="Arial Narrow"/>
                <w:kern w:val="0"/>
                <w:sz w:val="15"/>
                <w:szCs w:val="15"/>
              </w:rPr>
            </w:pPr>
            <w:r w:rsidRPr="00B9710E">
              <w:rPr>
                <w:rFonts w:ascii="宋体" w:hAnsi="宋体" w:hint="eastAsia"/>
                <w:kern w:val="0"/>
                <w:sz w:val="15"/>
                <w:szCs w:val="15"/>
              </w:rPr>
              <w:t>计量单位</w:t>
            </w:r>
          </w:p>
        </w:tc>
        <w:tc>
          <w:tcPr>
            <w:tcW w:w="5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77E9" w:rsidRPr="00B9710E" w:rsidRDefault="002777E9" w:rsidP="005B3522">
            <w:pPr>
              <w:widowControl/>
              <w:jc w:val="center"/>
              <w:rPr>
                <w:rFonts w:ascii="Arial Narrow" w:hAnsi="Arial Narrow"/>
                <w:kern w:val="0"/>
                <w:sz w:val="15"/>
                <w:szCs w:val="15"/>
              </w:rPr>
            </w:pPr>
            <w:r w:rsidRPr="00B9710E">
              <w:rPr>
                <w:rFonts w:ascii="宋体" w:hAnsi="宋体" w:hint="eastAsia"/>
                <w:kern w:val="0"/>
                <w:sz w:val="15"/>
                <w:szCs w:val="15"/>
              </w:rPr>
              <w:t>建筑面积体积</w:t>
            </w:r>
            <w:r w:rsidRPr="00B9710E">
              <w:rPr>
                <w:rFonts w:ascii="Arial Narrow" w:hAnsi="Arial Narrow"/>
                <w:kern w:val="0"/>
                <w:sz w:val="15"/>
                <w:szCs w:val="15"/>
              </w:rPr>
              <w:t>m</w:t>
            </w:r>
            <w:r w:rsidRPr="00B9710E">
              <w:rPr>
                <w:rFonts w:ascii="Arial Narrow" w:hAnsi="Arial Narrow"/>
                <w:kern w:val="0"/>
                <w:sz w:val="15"/>
                <w:szCs w:val="15"/>
                <w:vertAlign w:val="superscript"/>
              </w:rPr>
              <w:t>2</w:t>
            </w:r>
            <w:r w:rsidRPr="00B9710E">
              <w:rPr>
                <w:rFonts w:ascii="宋体" w:hAnsi="宋体" w:hint="eastAsia"/>
                <w:kern w:val="0"/>
                <w:sz w:val="15"/>
                <w:szCs w:val="15"/>
              </w:rPr>
              <w:t>或</w:t>
            </w:r>
            <w:r w:rsidRPr="00B9710E">
              <w:rPr>
                <w:rFonts w:ascii="Arial Narrow" w:hAnsi="Arial Narrow"/>
                <w:kern w:val="0"/>
                <w:sz w:val="15"/>
                <w:szCs w:val="15"/>
              </w:rPr>
              <w:t>m</w:t>
            </w:r>
            <w:r w:rsidRPr="00B9710E">
              <w:rPr>
                <w:rFonts w:ascii="Arial Narrow" w:hAnsi="Arial Narrow"/>
                <w:kern w:val="0"/>
                <w:sz w:val="15"/>
                <w:szCs w:val="15"/>
                <w:vertAlign w:val="superscript"/>
              </w:rPr>
              <w:t>3</w:t>
            </w:r>
          </w:p>
        </w:tc>
        <w:tc>
          <w:tcPr>
            <w:tcW w:w="5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77E9" w:rsidRPr="00B9710E" w:rsidRDefault="002777E9" w:rsidP="005B3522">
            <w:pPr>
              <w:widowControl/>
              <w:jc w:val="center"/>
              <w:rPr>
                <w:rFonts w:ascii="Arial Narrow" w:hAnsi="Arial Narrow"/>
                <w:kern w:val="0"/>
                <w:sz w:val="15"/>
                <w:szCs w:val="15"/>
              </w:rPr>
            </w:pPr>
            <w:r w:rsidRPr="00B9710E">
              <w:rPr>
                <w:rFonts w:ascii="宋体" w:hAnsi="宋体" w:hint="eastAsia"/>
                <w:kern w:val="0"/>
                <w:sz w:val="15"/>
                <w:szCs w:val="15"/>
              </w:rPr>
              <w:t>成本单价</w:t>
            </w:r>
            <w:r w:rsidRPr="00B9710E">
              <w:rPr>
                <w:rFonts w:ascii="Arial Narrow" w:hAnsi="Arial Narrow"/>
                <w:kern w:val="0"/>
                <w:sz w:val="15"/>
                <w:szCs w:val="15"/>
              </w:rPr>
              <w:t>(</w:t>
            </w:r>
            <w:r w:rsidRPr="00B9710E">
              <w:rPr>
                <w:rFonts w:ascii="宋体" w:hAnsi="宋体" w:hint="eastAsia"/>
                <w:kern w:val="0"/>
                <w:sz w:val="15"/>
                <w:szCs w:val="15"/>
              </w:rPr>
              <w:t>元</w:t>
            </w:r>
            <w:r w:rsidRPr="00B9710E">
              <w:rPr>
                <w:rFonts w:ascii="Arial Narrow" w:hAnsi="Arial Narrow"/>
                <w:kern w:val="0"/>
                <w:sz w:val="15"/>
                <w:szCs w:val="15"/>
              </w:rPr>
              <w:t>/m</w:t>
            </w:r>
            <w:r w:rsidRPr="00B9710E">
              <w:rPr>
                <w:rFonts w:ascii="Arial Narrow" w:hAnsi="Arial Narrow"/>
                <w:kern w:val="0"/>
                <w:sz w:val="15"/>
                <w:szCs w:val="15"/>
                <w:vertAlign w:val="superscript"/>
              </w:rPr>
              <w:t>2</w:t>
            </w:r>
            <w:r w:rsidRPr="00B9710E">
              <w:rPr>
                <w:rFonts w:ascii="Arial Narrow" w:hAnsi="Arial Narrow"/>
                <w:kern w:val="0"/>
                <w:sz w:val="15"/>
                <w:szCs w:val="15"/>
              </w:rPr>
              <w:t>)</w:t>
            </w:r>
          </w:p>
        </w:tc>
        <w:tc>
          <w:tcPr>
            <w:tcW w:w="1315" w:type="pct"/>
            <w:gridSpan w:val="2"/>
            <w:tcBorders>
              <w:top w:val="single" w:sz="4" w:space="0" w:color="auto"/>
              <w:left w:val="nil"/>
              <w:bottom w:val="single" w:sz="4" w:space="0" w:color="auto"/>
              <w:right w:val="single" w:sz="4" w:space="0" w:color="auto"/>
            </w:tcBorders>
            <w:shd w:val="clear" w:color="auto" w:fill="auto"/>
            <w:noWrap/>
            <w:vAlign w:val="center"/>
            <w:hideMark/>
          </w:tcPr>
          <w:p w:rsidR="002777E9" w:rsidRPr="00B9710E" w:rsidRDefault="002777E9" w:rsidP="005B3522">
            <w:pPr>
              <w:widowControl/>
              <w:jc w:val="center"/>
              <w:rPr>
                <w:rFonts w:ascii="Arial Narrow" w:hAnsi="Arial Narrow"/>
                <w:kern w:val="0"/>
                <w:sz w:val="15"/>
                <w:szCs w:val="15"/>
              </w:rPr>
            </w:pPr>
            <w:r w:rsidRPr="00B9710E">
              <w:rPr>
                <w:rFonts w:ascii="宋体" w:hAnsi="宋体" w:hint="eastAsia"/>
                <w:kern w:val="0"/>
                <w:sz w:val="15"/>
                <w:szCs w:val="15"/>
              </w:rPr>
              <w:t>账面价值</w:t>
            </w:r>
          </w:p>
        </w:tc>
      </w:tr>
      <w:tr w:rsidR="002777E9" w:rsidRPr="00B9710E" w:rsidTr="005B3522">
        <w:trPr>
          <w:trHeight w:val="327"/>
        </w:trPr>
        <w:tc>
          <w:tcPr>
            <w:tcW w:w="30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77E9" w:rsidRPr="00B9710E" w:rsidRDefault="002777E9" w:rsidP="005B3522">
            <w:pPr>
              <w:widowControl/>
              <w:jc w:val="center"/>
              <w:rPr>
                <w:rFonts w:ascii="宋体" w:hAnsi="宋体"/>
                <w:kern w:val="0"/>
                <w:sz w:val="15"/>
                <w:szCs w:val="15"/>
              </w:rPr>
            </w:pPr>
          </w:p>
        </w:tc>
        <w:tc>
          <w:tcPr>
            <w:tcW w:w="4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77E9" w:rsidRPr="00B9710E" w:rsidRDefault="002777E9" w:rsidP="005B3522">
            <w:pPr>
              <w:widowControl/>
              <w:jc w:val="center"/>
              <w:rPr>
                <w:rFonts w:ascii="Arial Narrow" w:hAnsi="Arial Narrow"/>
                <w:kern w:val="0"/>
                <w:sz w:val="15"/>
                <w:szCs w:val="15"/>
              </w:rPr>
            </w:pPr>
          </w:p>
        </w:tc>
        <w:tc>
          <w:tcPr>
            <w:tcW w:w="5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77E9" w:rsidRPr="00B9710E" w:rsidRDefault="002777E9" w:rsidP="005B3522">
            <w:pPr>
              <w:widowControl/>
              <w:jc w:val="center"/>
              <w:rPr>
                <w:rFonts w:ascii="Arial Narrow" w:hAnsi="Arial Narrow"/>
                <w:kern w:val="0"/>
                <w:sz w:val="15"/>
                <w:szCs w:val="15"/>
              </w:rPr>
            </w:pPr>
          </w:p>
        </w:tc>
        <w:tc>
          <w:tcPr>
            <w:tcW w:w="35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777E9" w:rsidRPr="00B9710E" w:rsidRDefault="002777E9" w:rsidP="005B3522">
            <w:pPr>
              <w:widowControl/>
              <w:jc w:val="center"/>
              <w:rPr>
                <w:rFonts w:ascii="Arial Narrow" w:hAnsi="Arial Narrow"/>
                <w:kern w:val="0"/>
                <w:sz w:val="15"/>
                <w:szCs w:val="15"/>
              </w:rPr>
            </w:pPr>
          </w:p>
        </w:tc>
        <w:tc>
          <w:tcPr>
            <w:tcW w:w="5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77E9" w:rsidRPr="00B9710E" w:rsidRDefault="002777E9" w:rsidP="005B3522">
            <w:pPr>
              <w:widowControl/>
              <w:jc w:val="center"/>
              <w:rPr>
                <w:rFonts w:ascii="Arial Narrow" w:hAnsi="Arial Narrow"/>
                <w:kern w:val="0"/>
                <w:sz w:val="15"/>
                <w:szCs w:val="15"/>
              </w:rPr>
            </w:pPr>
          </w:p>
        </w:tc>
        <w:tc>
          <w:tcPr>
            <w:tcW w:w="35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777E9" w:rsidRPr="00B9710E" w:rsidRDefault="002777E9" w:rsidP="005B3522">
            <w:pPr>
              <w:widowControl/>
              <w:jc w:val="center"/>
              <w:rPr>
                <w:rFonts w:ascii="Arial Narrow" w:hAnsi="Arial Narrow"/>
                <w:kern w:val="0"/>
                <w:sz w:val="15"/>
                <w:szCs w:val="15"/>
              </w:rPr>
            </w:pPr>
          </w:p>
        </w:tc>
        <w:tc>
          <w:tcPr>
            <w:tcW w:w="5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77E9" w:rsidRPr="00B9710E" w:rsidRDefault="002777E9" w:rsidP="005B3522">
            <w:pPr>
              <w:widowControl/>
              <w:jc w:val="center"/>
              <w:rPr>
                <w:rFonts w:ascii="Arial Narrow" w:hAnsi="Arial Narrow"/>
                <w:kern w:val="0"/>
                <w:sz w:val="15"/>
                <w:szCs w:val="15"/>
              </w:rPr>
            </w:pPr>
          </w:p>
        </w:tc>
        <w:tc>
          <w:tcPr>
            <w:tcW w:w="5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77E9" w:rsidRPr="00B9710E" w:rsidRDefault="002777E9" w:rsidP="005B3522">
            <w:pPr>
              <w:widowControl/>
              <w:jc w:val="center"/>
              <w:rPr>
                <w:rFonts w:ascii="Arial Narrow" w:hAnsi="Arial Narrow"/>
                <w:kern w:val="0"/>
                <w:sz w:val="15"/>
                <w:szCs w:val="15"/>
              </w:rPr>
            </w:pPr>
          </w:p>
        </w:tc>
        <w:tc>
          <w:tcPr>
            <w:tcW w:w="658" w:type="pct"/>
            <w:tcBorders>
              <w:top w:val="nil"/>
              <w:left w:val="nil"/>
              <w:bottom w:val="single" w:sz="4" w:space="0" w:color="auto"/>
              <w:right w:val="single" w:sz="4" w:space="0" w:color="auto"/>
            </w:tcBorders>
            <w:shd w:val="clear" w:color="auto" w:fill="auto"/>
            <w:noWrap/>
            <w:vAlign w:val="center"/>
            <w:hideMark/>
          </w:tcPr>
          <w:p w:rsidR="002777E9" w:rsidRPr="00B9710E" w:rsidRDefault="002777E9" w:rsidP="005B3522">
            <w:pPr>
              <w:widowControl/>
              <w:jc w:val="center"/>
              <w:rPr>
                <w:rFonts w:ascii="Arial Narrow" w:hAnsi="Arial Narrow"/>
                <w:kern w:val="0"/>
                <w:sz w:val="15"/>
                <w:szCs w:val="15"/>
              </w:rPr>
            </w:pPr>
            <w:r w:rsidRPr="00B9710E">
              <w:rPr>
                <w:rFonts w:ascii="宋体" w:hAnsi="宋体" w:hint="eastAsia"/>
                <w:kern w:val="0"/>
                <w:sz w:val="15"/>
                <w:szCs w:val="15"/>
              </w:rPr>
              <w:t>原值</w:t>
            </w:r>
          </w:p>
        </w:tc>
        <w:tc>
          <w:tcPr>
            <w:tcW w:w="657" w:type="pct"/>
            <w:tcBorders>
              <w:top w:val="nil"/>
              <w:left w:val="nil"/>
              <w:bottom w:val="single" w:sz="4" w:space="0" w:color="auto"/>
              <w:right w:val="single" w:sz="4" w:space="0" w:color="auto"/>
            </w:tcBorders>
            <w:shd w:val="clear" w:color="auto" w:fill="auto"/>
            <w:noWrap/>
            <w:vAlign w:val="center"/>
            <w:hideMark/>
          </w:tcPr>
          <w:p w:rsidR="002777E9" w:rsidRPr="00B9710E" w:rsidRDefault="002777E9" w:rsidP="005B3522">
            <w:pPr>
              <w:widowControl/>
              <w:jc w:val="center"/>
              <w:rPr>
                <w:rFonts w:ascii="Arial Narrow" w:hAnsi="Arial Narrow"/>
                <w:kern w:val="0"/>
                <w:sz w:val="15"/>
                <w:szCs w:val="15"/>
              </w:rPr>
            </w:pPr>
            <w:r w:rsidRPr="00B9710E">
              <w:rPr>
                <w:rFonts w:ascii="宋体" w:hAnsi="宋体" w:hint="eastAsia"/>
                <w:kern w:val="0"/>
                <w:sz w:val="15"/>
                <w:szCs w:val="15"/>
              </w:rPr>
              <w:t>净值</w:t>
            </w:r>
          </w:p>
        </w:tc>
      </w:tr>
      <w:tr w:rsidR="002777E9" w:rsidRPr="00B9710E" w:rsidTr="005B3522">
        <w:trPr>
          <w:trHeight w:val="315"/>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2777E9" w:rsidRPr="00B9710E" w:rsidRDefault="002777E9" w:rsidP="005B3522">
            <w:pPr>
              <w:widowControl/>
              <w:jc w:val="center"/>
              <w:rPr>
                <w:rFonts w:ascii="Arial Narrow" w:hAnsi="Arial Narrow"/>
                <w:kern w:val="0"/>
                <w:sz w:val="15"/>
                <w:szCs w:val="15"/>
              </w:rPr>
            </w:pPr>
            <w:r w:rsidRPr="00B9710E">
              <w:rPr>
                <w:rFonts w:ascii="Arial Narrow" w:hAnsi="Arial Narrow" w:hint="eastAsia"/>
                <w:kern w:val="0"/>
                <w:sz w:val="15"/>
                <w:szCs w:val="15"/>
              </w:rPr>
              <w:t>1</w:t>
            </w:r>
          </w:p>
        </w:tc>
        <w:tc>
          <w:tcPr>
            <w:tcW w:w="479" w:type="pct"/>
            <w:tcBorders>
              <w:top w:val="nil"/>
              <w:left w:val="nil"/>
              <w:bottom w:val="single" w:sz="4" w:space="0" w:color="auto"/>
              <w:right w:val="single" w:sz="4" w:space="0" w:color="auto"/>
            </w:tcBorders>
            <w:shd w:val="clear" w:color="auto" w:fill="auto"/>
            <w:noWrap/>
            <w:vAlign w:val="center"/>
            <w:hideMark/>
          </w:tcPr>
          <w:p w:rsidR="002777E9" w:rsidRPr="00B9710E" w:rsidRDefault="002777E9" w:rsidP="005B3522">
            <w:pPr>
              <w:widowControl/>
              <w:jc w:val="center"/>
              <w:rPr>
                <w:rFonts w:ascii="Arial Narrow" w:hAnsi="Arial Narrow"/>
                <w:kern w:val="0"/>
                <w:sz w:val="15"/>
                <w:szCs w:val="15"/>
              </w:rPr>
            </w:pPr>
            <w:r w:rsidRPr="00B9710E">
              <w:rPr>
                <w:rFonts w:ascii="宋体" w:hAnsi="宋体" w:hint="eastAsia"/>
                <w:kern w:val="0"/>
                <w:sz w:val="15"/>
                <w:szCs w:val="15"/>
              </w:rPr>
              <w:t>无</w:t>
            </w:r>
          </w:p>
        </w:tc>
        <w:tc>
          <w:tcPr>
            <w:tcW w:w="583" w:type="pct"/>
            <w:tcBorders>
              <w:top w:val="nil"/>
              <w:left w:val="nil"/>
              <w:bottom w:val="single" w:sz="4" w:space="0" w:color="auto"/>
              <w:right w:val="single" w:sz="4" w:space="0" w:color="auto"/>
            </w:tcBorders>
            <w:shd w:val="clear" w:color="auto" w:fill="auto"/>
            <w:noWrap/>
            <w:vAlign w:val="center"/>
            <w:hideMark/>
          </w:tcPr>
          <w:p w:rsidR="002777E9" w:rsidRPr="00B9710E" w:rsidRDefault="002777E9" w:rsidP="005B3522">
            <w:pPr>
              <w:widowControl/>
              <w:jc w:val="center"/>
              <w:rPr>
                <w:rFonts w:ascii="Arial Narrow" w:hAnsi="Arial Narrow"/>
                <w:kern w:val="0"/>
                <w:sz w:val="15"/>
                <w:szCs w:val="15"/>
              </w:rPr>
            </w:pPr>
            <w:r w:rsidRPr="00B9710E">
              <w:rPr>
                <w:rFonts w:ascii="宋体" w:hAnsi="宋体" w:hint="eastAsia"/>
                <w:kern w:val="0"/>
                <w:sz w:val="15"/>
                <w:szCs w:val="15"/>
              </w:rPr>
              <w:t>新食堂</w:t>
            </w:r>
          </w:p>
        </w:tc>
        <w:tc>
          <w:tcPr>
            <w:tcW w:w="359" w:type="pct"/>
            <w:tcBorders>
              <w:top w:val="nil"/>
              <w:left w:val="nil"/>
              <w:bottom w:val="single" w:sz="4" w:space="0" w:color="auto"/>
              <w:right w:val="single" w:sz="4" w:space="0" w:color="auto"/>
            </w:tcBorders>
            <w:shd w:val="clear" w:color="auto" w:fill="auto"/>
            <w:noWrap/>
            <w:vAlign w:val="center"/>
            <w:hideMark/>
          </w:tcPr>
          <w:p w:rsidR="002777E9" w:rsidRPr="00B9710E" w:rsidRDefault="002777E9" w:rsidP="005B3522">
            <w:pPr>
              <w:widowControl/>
              <w:jc w:val="center"/>
              <w:rPr>
                <w:rFonts w:ascii="宋体" w:hAnsi="宋体"/>
                <w:kern w:val="0"/>
                <w:sz w:val="15"/>
                <w:szCs w:val="15"/>
              </w:rPr>
            </w:pPr>
            <w:r w:rsidRPr="00B9710E">
              <w:rPr>
                <w:rFonts w:ascii="宋体" w:hAnsi="宋体" w:hint="eastAsia"/>
                <w:kern w:val="0"/>
                <w:sz w:val="15"/>
                <w:szCs w:val="15"/>
              </w:rPr>
              <w:t>钢混</w:t>
            </w:r>
          </w:p>
        </w:tc>
        <w:tc>
          <w:tcPr>
            <w:tcW w:w="508" w:type="pct"/>
            <w:tcBorders>
              <w:top w:val="nil"/>
              <w:left w:val="nil"/>
              <w:bottom w:val="single" w:sz="4" w:space="0" w:color="auto"/>
              <w:right w:val="single" w:sz="4" w:space="0" w:color="auto"/>
            </w:tcBorders>
            <w:shd w:val="clear" w:color="auto" w:fill="auto"/>
            <w:noWrap/>
            <w:vAlign w:val="center"/>
            <w:hideMark/>
          </w:tcPr>
          <w:p w:rsidR="002777E9" w:rsidRPr="00B9710E" w:rsidRDefault="002777E9" w:rsidP="005B3522">
            <w:pPr>
              <w:widowControl/>
              <w:jc w:val="center"/>
              <w:rPr>
                <w:rFonts w:ascii="Arial Narrow" w:hAnsi="Arial Narrow"/>
                <w:kern w:val="0"/>
                <w:sz w:val="15"/>
                <w:szCs w:val="15"/>
              </w:rPr>
            </w:pPr>
            <w:r w:rsidRPr="00B9710E">
              <w:rPr>
                <w:rFonts w:ascii="Arial Narrow" w:hAnsi="Arial Narrow"/>
                <w:kern w:val="0"/>
                <w:sz w:val="15"/>
                <w:szCs w:val="15"/>
              </w:rPr>
              <w:t>2009-08-30</w:t>
            </w:r>
          </w:p>
        </w:tc>
        <w:tc>
          <w:tcPr>
            <w:tcW w:w="358" w:type="pct"/>
            <w:tcBorders>
              <w:top w:val="nil"/>
              <w:left w:val="nil"/>
              <w:bottom w:val="single" w:sz="4" w:space="0" w:color="auto"/>
              <w:right w:val="single" w:sz="4" w:space="0" w:color="auto"/>
            </w:tcBorders>
            <w:shd w:val="clear" w:color="auto" w:fill="auto"/>
            <w:noWrap/>
            <w:vAlign w:val="center"/>
            <w:hideMark/>
          </w:tcPr>
          <w:p w:rsidR="002777E9" w:rsidRPr="00B9710E" w:rsidRDefault="002777E9" w:rsidP="005B3522">
            <w:pPr>
              <w:widowControl/>
              <w:jc w:val="center"/>
              <w:rPr>
                <w:rFonts w:ascii="Arial Narrow" w:hAnsi="Arial Narrow"/>
                <w:kern w:val="0"/>
                <w:sz w:val="15"/>
                <w:szCs w:val="15"/>
              </w:rPr>
            </w:pPr>
            <w:r w:rsidRPr="00B9710E">
              <w:rPr>
                <w:rFonts w:ascii="宋体" w:hAnsi="宋体" w:hint="eastAsia"/>
                <w:kern w:val="0"/>
                <w:sz w:val="15"/>
                <w:szCs w:val="15"/>
              </w:rPr>
              <w:t>㎡</w:t>
            </w:r>
          </w:p>
        </w:tc>
        <w:tc>
          <w:tcPr>
            <w:tcW w:w="583" w:type="pct"/>
            <w:tcBorders>
              <w:top w:val="nil"/>
              <w:left w:val="single" w:sz="4" w:space="0" w:color="auto"/>
              <w:bottom w:val="single" w:sz="4" w:space="0" w:color="auto"/>
              <w:right w:val="nil"/>
            </w:tcBorders>
            <w:shd w:val="clear" w:color="auto" w:fill="auto"/>
            <w:noWrap/>
            <w:vAlign w:val="center"/>
            <w:hideMark/>
          </w:tcPr>
          <w:p w:rsidR="002777E9" w:rsidRPr="00B9710E" w:rsidRDefault="002777E9" w:rsidP="005B3522">
            <w:pPr>
              <w:widowControl/>
              <w:jc w:val="center"/>
              <w:rPr>
                <w:rFonts w:ascii="Arial Narrow" w:hAnsi="Arial Narrow"/>
                <w:kern w:val="0"/>
                <w:sz w:val="15"/>
                <w:szCs w:val="15"/>
              </w:rPr>
            </w:pPr>
            <w:r w:rsidRPr="00B9710E">
              <w:rPr>
                <w:rFonts w:ascii="Arial Narrow" w:hAnsi="Arial Narrow"/>
                <w:kern w:val="0"/>
                <w:sz w:val="15"/>
                <w:szCs w:val="15"/>
              </w:rPr>
              <w:t>3,447.21</w:t>
            </w:r>
          </w:p>
        </w:tc>
        <w:tc>
          <w:tcPr>
            <w:tcW w:w="508" w:type="pct"/>
            <w:tcBorders>
              <w:top w:val="nil"/>
              <w:left w:val="single" w:sz="4" w:space="0" w:color="auto"/>
              <w:bottom w:val="single" w:sz="4" w:space="0" w:color="auto"/>
              <w:right w:val="single" w:sz="4" w:space="0" w:color="auto"/>
            </w:tcBorders>
            <w:shd w:val="clear" w:color="auto" w:fill="auto"/>
            <w:noWrap/>
            <w:vAlign w:val="center"/>
            <w:hideMark/>
          </w:tcPr>
          <w:p w:rsidR="002777E9" w:rsidRPr="00B9710E" w:rsidRDefault="002777E9" w:rsidP="005B3522">
            <w:pPr>
              <w:widowControl/>
              <w:jc w:val="center"/>
              <w:rPr>
                <w:rFonts w:ascii="Arial Narrow" w:hAnsi="Arial Narrow"/>
                <w:kern w:val="0"/>
                <w:sz w:val="15"/>
                <w:szCs w:val="15"/>
              </w:rPr>
            </w:pPr>
            <w:r w:rsidRPr="00B9710E">
              <w:rPr>
                <w:rFonts w:ascii="Arial Narrow" w:hAnsi="Arial Narrow"/>
                <w:kern w:val="0"/>
                <w:sz w:val="15"/>
                <w:szCs w:val="15"/>
              </w:rPr>
              <w:t>959.44</w:t>
            </w:r>
          </w:p>
        </w:tc>
        <w:tc>
          <w:tcPr>
            <w:tcW w:w="658" w:type="pct"/>
            <w:tcBorders>
              <w:top w:val="nil"/>
              <w:left w:val="nil"/>
              <w:bottom w:val="single" w:sz="4" w:space="0" w:color="auto"/>
              <w:right w:val="single" w:sz="4" w:space="0" w:color="auto"/>
            </w:tcBorders>
            <w:shd w:val="clear" w:color="auto" w:fill="auto"/>
            <w:noWrap/>
            <w:vAlign w:val="bottom"/>
            <w:hideMark/>
          </w:tcPr>
          <w:p w:rsidR="002777E9" w:rsidRPr="00B9710E" w:rsidRDefault="002777E9" w:rsidP="005B3522">
            <w:pPr>
              <w:widowControl/>
              <w:jc w:val="center"/>
              <w:rPr>
                <w:rFonts w:ascii="Arial Narrow" w:hAnsi="Arial Narrow"/>
                <w:kern w:val="0"/>
                <w:sz w:val="15"/>
                <w:szCs w:val="15"/>
              </w:rPr>
            </w:pPr>
            <w:r w:rsidRPr="00137FE0">
              <w:rPr>
                <w:rFonts w:ascii="Arial Narrow" w:hAnsi="Arial Narrow"/>
                <w:kern w:val="0"/>
                <w:sz w:val="15"/>
                <w:szCs w:val="15"/>
              </w:rPr>
              <w:t xml:space="preserve"> 3,307,393.00 </w:t>
            </w:r>
          </w:p>
        </w:tc>
        <w:tc>
          <w:tcPr>
            <w:tcW w:w="657" w:type="pct"/>
            <w:tcBorders>
              <w:top w:val="nil"/>
              <w:left w:val="nil"/>
              <w:bottom w:val="single" w:sz="4" w:space="0" w:color="auto"/>
              <w:right w:val="single" w:sz="4" w:space="0" w:color="auto"/>
            </w:tcBorders>
            <w:shd w:val="clear" w:color="auto" w:fill="auto"/>
            <w:noWrap/>
            <w:vAlign w:val="bottom"/>
            <w:hideMark/>
          </w:tcPr>
          <w:p w:rsidR="002777E9" w:rsidRPr="00B9710E" w:rsidRDefault="002777E9" w:rsidP="005B3522">
            <w:pPr>
              <w:widowControl/>
              <w:jc w:val="center"/>
              <w:rPr>
                <w:rFonts w:ascii="Arial Narrow" w:hAnsi="Arial Narrow"/>
                <w:kern w:val="0"/>
                <w:sz w:val="15"/>
                <w:szCs w:val="15"/>
              </w:rPr>
            </w:pPr>
            <w:r w:rsidRPr="00137FE0">
              <w:rPr>
                <w:rFonts w:ascii="Arial Narrow" w:hAnsi="Arial Narrow"/>
                <w:kern w:val="0"/>
                <w:sz w:val="15"/>
                <w:szCs w:val="15"/>
              </w:rPr>
              <w:t xml:space="preserve"> 2,331,574.26 </w:t>
            </w:r>
          </w:p>
        </w:tc>
      </w:tr>
      <w:tr w:rsidR="002777E9" w:rsidRPr="00B9710E" w:rsidTr="005B3522">
        <w:trPr>
          <w:trHeight w:val="315"/>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2777E9" w:rsidRPr="00B9710E" w:rsidRDefault="002777E9" w:rsidP="005B3522">
            <w:pPr>
              <w:widowControl/>
              <w:jc w:val="center"/>
              <w:rPr>
                <w:rFonts w:ascii="Arial Narrow" w:hAnsi="Arial Narrow"/>
                <w:kern w:val="0"/>
                <w:sz w:val="15"/>
                <w:szCs w:val="15"/>
              </w:rPr>
            </w:pPr>
            <w:r w:rsidRPr="00B9710E">
              <w:rPr>
                <w:rFonts w:ascii="Arial Narrow" w:hAnsi="Arial Narrow" w:hint="eastAsia"/>
                <w:kern w:val="0"/>
                <w:sz w:val="15"/>
                <w:szCs w:val="15"/>
              </w:rPr>
              <w:t>2</w:t>
            </w:r>
          </w:p>
        </w:tc>
        <w:tc>
          <w:tcPr>
            <w:tcW w:w="479" w:type="pct"/>
            <w:tcBorders>
              <w:top w:val="nil"/>
              <w:left w:val="nil"/>
              <w:bottom w:val="single" w:sz="4" w:space="0" w:color="auto"/>
              <w:right w:val="single" w:sz="4" w:space="0" w:color="auto"/>
            </w:tcBorders>
            <w:shd w:val="clear" w:color="auto" w:fill="auto"/>
            <w:noWrap/>
            <w:vAlign w:val="center"/>
            <w:hideMark/>
          </w:tcPr>
          <w:p w:rsidR="002777E9" w:rsidRPr="00B9710E" w:rsidRDefault="002777E9" w:rsidP="005B3522">
            <w:pPr>
              <w:widowControl/>
              <w:jc w:val="center"/>
              <w:rPr>
                <w:rFonts w:ascii="Arial Narrow" w:hAnsi="Arial Narrow"/>
                <w:kern w:val="0"/>
                <w:sz w:val="15"/>
                <w:szCs w:val="15"/>
              </w:rPr>
            </w:pPr>
            <w:r w:rsidRPr="00B9710E">
              <w:rPr>
                <w:rFonts w:ascii="宋体" w:hAnsi="宋体" w:hint="eastAsia"/>
                <w:kern w:val="0"/>
                <w:sz w:val="15"/>
                <w:szCs w:val="15"/>
              </w:rPr>
              <w:t>无</w:t>
            </w:r>
          </w:p>
        </w:tc>
        <w:tc>
          <w:tcPr>
            <w:tcW w:w="583" w:type="pct"/>
            <w:tcBorders>
              <w:top w:val="nil"/>
              <w:left w:val="nil"/>
              <w:bottom w:val="single" w:sz="4" w:space="0" w:color="auto"/>
              <w:right w:val="single" w:sz="4" w:space="0" w:color="auto"/>
            </w:tcBorders>
            <w:shd w:val="clear" w:color="auto" w:fill="auto"/>
            <w:noWrap/>
            <w:vAlign w:val="center"/>
            <w:hideMark/>
          </w:tcPr>
          <w:p w:rsidR="002777E9" w:rsidRPr="00B9710E" w:rsidRDefault="002777E9" w:rsidP="005B3522">
            <w:pPr>
              <w:widowControl/>
              <w:jc w:val="center"/>
              <w:rPr>
                <w:rFonts w:ascii="Arial Narrow" w:hAnsi="Arial Narrow"/>
                <w:kern w:val="0"/>
                <w:sz w:val="15"/>
                <w:szCs w:val="15"/>
              </w:rPr>
            </w:pPr>
            <w:r w:rsidRPr="00B9710E">
              <w:rPr>
                <w:rFonts w:ascii="宋体" w:hAnsi="宋体" w:hint="eastAsia"/>
                <w:kern w:val="0"/>
                <w:sz w:val="15"/>
                <w:szCs w:val="15"/>
              </w:rPr>
              <w:t>打磨车间</w:t>
            </w:r>
          </w:p>
        </w:tc>
        <w:tc>
          <w:tcPr>
            <w:tcW w:w="359" w:type="pct"/>
            <w:tcBorders>
              <w:top w:val="nil"/>
              <w:left w:val="nil"/>
              <w:bottom w:val="single" w:sz="4" w:space="0" w:color="auto"/>
              <w:right w:val="single" w:sz="4" w:space="0" w:color="auto"/>
            </w:tcBorders>
            <w:shd w:val="clear" w:color="auto" w:fill="auto"/>
            <w:noWrap/>
            <w:vAlign w:val="center"/>
            <w:hideMark/>
          </w:tcPr>
          <w:p w:rsidR="002777E9" w:rsidRPr="00B9710E" w:rsidRDefault="002777E9" w:rsidP="005B3522">
            <w:pPr>
              <w:widowControl/>
              <w:jc w:val="center"/>
              <w:rPr>
                <w:rFonts w:ascii="宋体" w:hAnsi="宋体"/>
                <w:kern w:val="0"/>
                <w:sz w:val="15"/>
                <w:szCs w:val="15"/>
              </w:rPr>
            </w:pPr>
            <w:r w:rsidRPr="00B9710E">
              <w:rPr>
                <w:rFonts w:ascii="宋体" w:hAnsi="宋体" w:hint="eastAsia"/>
                <w:kern w:val="0"/>
                <w:sz w:val="15"/>
                <w:szCs w:val="15"/>
              </w:rPr>
              <w:t>混合</w:t>
            </w:r>
          </w:p>
        </w:tc>
        <w:tc>
          <w:tcPr>
            <w:tcW w:w="508" w:type="pct"/>
            <w:tcBorders>
              <w:top w:val="nil"/>
              <w:left w:val="nil"/>
              <w:bottom w:val="single" w:sz="4" w:space="0" w:color="auto"/>
              <w:right w:val="single" w:sz="4" w:space="0" w:color="auto"/>
            </w:tcBorders>
            <w:shd w:val="clear" w:color="auto" w:fill="auto"/>
            <w:noWrap/>
            <w:vAlign w:val="center"/>
            <w:hideMark/>
          </w:tcPr>
          <w:p w:rsidR="002777E9" w:rsidRPr="00B9710E" w:rsidRDefault="002777E9" w:rsidP="005B3522">
            <w:pPr>
              <w:widowControl/>
              <w:jc w:val="center"/>
              <w:rPr>
                <w:rFonts w:ascii="Arial Narrow" w:hAnsi="Arial Narrow"/>
                <w:kern w:val="0"/>
                <w:sz w:val="15"/>
                <w:szCs w:val="15"/>
              </w:rPr>
            </w:pPr>
            <w:r w:rsidRPr="00B9710E">
              <w:rPr>
                <w:rFonts w:ascii="Arial Narrow" w:hAnsi="Arial Narrow"/>
                <w:kern w:val="0"/>
                <w:sz w:val="15"/>
                <w:szCs w:val="15"/>
              </w:rPr>
              <w:t>2009-11-30</w:t>
            </w:r>
          </w:p>
        </w:tc>
        <w:tc>
          <w:tcPr>
            <w:tcW w:w="358" w:type="pct"/>
            <w:tcBorders>
              <w:top w:val="nil"/>
              <w:left w:val="nil"/>
              <w:bottom w:val="single" w:sz="4" w:space="0" w:color="auto"/>
              <w:right w:val="single" w:sz="4" w:space="0" w:color="auto"/>
            </w:tcBorders>
            <w:shd w:val="clear" w:color="auto" w:fill="auto"/>
            <w:noWrap/>
            <w:vAlign w:val="center"/>
            <w:hideMark/>
          </w:tcPr>
          <w:p w:rsidR="002777E9" w:rsidRPr="00B9710E" w:rsidRDefault="002777E9" w:rsidP="005B3522">
            <w:pPr>
              <w:widowControl/>
              <w:jc w:val="center"/>
              <w:rPr>
                <w:rFonts w:ascii="Arial Narrow" w:hAnsi="Arial Narrow"/>
                <w:kern w:val="0"/>
                <w:sz w:val="15"/>
                <w:szCs w:val="15"/>
              </w:rPr>
            </w:pPr>
            <w:r w:rsidRPr="00B9710E">
              <w:rPr>
                <w:rFonts w:ascii="宋体" w:hAnsi="宋体" w:hint="eastAsia"/>
                <w:kern w:val="0"/>
                <w:sz w:val="15"/>
                <w:szCs w:val="15"/>
              </w:rPr>
              <w:t>㎡</w:t>
            </w:r>
          </w:p>
        </w:tc>
        <w:tc>
          <w:tcPr>
            <w:tcW w:w="583" w:type="pct"/>
            <w:tcBorders>
              <w:top w:val="nil"/>
              <w:left w:val="single" w:sz="4" w:space="0" w:color="auto"/>
              <w:bottom w:val="single" w:sz="4" w:space="0" w:color="auto"/>
              <w:right w:val="nil"/>
            </w:tcBorders>
            <w:shd w:val="clear" w:color="auto" w:fill="auto"/>
            <w:noWrap/>
            <w:vAlign w:val="center"/>
            <w:hideMark/>
          </w:tcPr>
          <w:p w:rsidR="002777E9" w:rsidRPr="00B9710E" w:rsidRDefault="002777E9" w:rsidP="005B3522">
            <w:pPr>
              <w:widowControl/>
              <w:jc w:val="center"/>
              <w:rPr>
                <w:rFonts w:ascii="Arial Narrow" w:hAnsi="Arial Narrow"/>
                <w:kern w:val="0"/>
                <w:sz w:val="15"/>
                <w:szCs w:val="15"/>
              </w:rPr>
            </w:pPr>
            <w:r w:rsidRPr="00B9710E">
              <w:rPr>
                <w:rFonts w:ascii="Arial Narrow" w:hAnsi="Arial Narrow"/>
                <w:kern w:val="0"/>
                <w:sz w:val="15"/>
                <w:szCs w:val="15"/>
              </w:rPr>
              <w:t>2,363.90</w:t>
            </w:r>
          </w:p>
        </w:tc>
        <w:tc>
          <w:tcPr>
            <w:tcW w:w="508" w:type="pct"/>
            <w:tcBorders>
              <w:top w:val="nil"/>
              <w:left w:val="single" w:sz="4" w:space="0" w:color="auto"/>
              <w:bottom w:val="single" w:sz="4" w:space="0" w:color="auto"/>
              <w:right w:val="single" w:sz="4" w:space="0" w:color="auto"/>
            </w:tcBorders>
            <w:shd w:val="clear" w:color="auto" w:fill="auto"/>
            <w:noWrap/>
            <w:vAlign w:val="center"/>
            <w:hideMark/>
          </w:tcPr>
          <w:p w:rsidR="002777E9" w:rsidRPr="00B9710E" w:rsidRDefault="002777E9" w:rsidP="005B3522">
            <w:pPr>
              <w:widowControl/>
              <w:jc w:val="center"/>
              <w:rPr>
                <w:rFonts w:ascii="Arial Narrow" w:hAnsi="Arial Narrow"/>
                <w:kern w:val="0"/>
                <w:sz w:val="15"/>
                <w:szCs w:val="15"/>
              </w:rPr>
            </w:pPr>
            <w:r w:rsidRPr="00B9710E">
              <w:rPr>
                <w:rFonts w:ascii="Arial Narrow" w:hAnsi="Arial Narrow"/>
                <w:kern w:val="0"/>
                <w:sz w:val="15"/>
                <w:szCs w:val="15"/>
              </w:rPr>
              <w:t>507.78</w:t>
            </w:r>
          </w:p>
        </w:tc>
        <w:tc>
          <w:tcPr>
            <w:tcW w:w="658" w:type="pct"/>
            <w:tcBorders>
              <w:top w:val="nil"/>
              <w:left w:val="nil"/>
              <w:bottom w:val="single" w:sz="4" w:space="0" w:color="auto"/>
              <w:right w:val="single" w:sz="4" w:space="0" w:color="auto"/>
            </w:tcBorders>
            <w:shd w:val="clear" w:color="auto" w:fill="auto"/>
            <w:noWrap/>
            <w:vAlign w:val="bottom"/>
            <w:hideMark/>
          </w:tcPr>
          <w:p w:rsidR="002777E9" w:rsidRPr="00B9710E" w:rsidRDefault="002777E9" w:rsidP="005B3522">
            <w:pPr>
              <w:widowControl/>
              <w:jc w:val="center"/>
              <w:rPr>
                <w:rFonts w:ascii="Arial Narrow" w:hAnsi="Arial Narrow"/>
                <w:kern w:val="0"/>
                <w:sz w:val="15"/>
                <w:szCs w:val="15"/>
              </w:rPr>
            </w:pPr>
            <w:r w:rsidRPr="00137FE0">
              <w:rPr>
                <w:rFonts w:ascii="Arial Narrow" w:hAnsi="Arial Narrow"/>
                <w:kern w:val="0"/>
                <w:sz w:val="15"/>
                <w:szCs w:val="15"/>
              </w:rPr>
              <w:t xml:space="preserve"> 1,200,345.30 </w:t>
            </w:r>
          </w:p>
        </w:tc>
        <w:tc>
          <w:tcPr>
            <w:tcW w:w="657" w:type="pct"/>
            <w:tcBorders>
              <w:top w:val="nil"/>
              <w:left w:val="nil"/>
              <w:bottom w:val="single" w:sz="4" w:space="0" w:color="auto"/>
              <w:right w:val="single" w:sz="4" w:space="0" w:color="auto"/>
            </w:tcBorders>
            <w:shd w:val="clear" w:color="auto" w:fill="auto"/>
            <w:noWrap/>
            <w:vAlign w:val="bottom"/>
            <w:hideMark/>
          </w:tcPr>
          <w:p w:rsidR="002777E9" w:rsidRPr="00B9710E" w:rsidRDefault="002777E9" w:rsidP="005B3522">
            <w:pPr>
              <w:widowControl/>
              <w:jc w:val="center"/>
              <w:rPr>
                <w:rFonts w:ascii="Arial Narrow" w:hAnsi="Arial Narrow"/>
                <w:kern w:val="0"/>
                <w:sz w:val="15"/>
                <w:szCs w:val="15"/>
              </w:rPr>
            </w:pPr>
            <w:r w:rsidRPr="00137FE0">
              <w:rPr>
                <w:rFonts w:ascii="Arial Narrow" w:hAnsi="Arial Narrow"/>
                <w:kern w:val="0"/>
                <w:sz w:val="15"/>
                <w:szCs w:val="15"/>
              </w:rPr>
              <w:t xml:space="preserve"> 860,747.61 </w:t>
            </w:r>
          </w:p>
        </w:tc>
      </w:tr>
    </w:tbl>
    <w:p w:rsidR="002777E9" w:rsidRDefault="002777E9" w:rsidP="002777E9">
      <w:pPr>
        <w:tabs>
          <w:tab w:val="left" w:pos="0"/>
        </w:tabs>
        <w:ind w:firstLineChars="200" w:firstLine="480"/>
        <w:rPr>
          <w:rFonts w:ascii="宋体" w:hAnsi="宋体" w:cs="宋体"/>
          <w:sz w:val="24"/>
          <w:szCs w:val="24"/>
        </w:rPr>
      </w:pPr>
    </w:p>
    <w:p w:rsidR="002777E9" w:rsidRDefault="002777E9" w:rsidP="002777E9">
      <w:pPr>
        <w:adjustRightInd w:val="0"/>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9.评估报告日：本评估报告日为2015年11月30日。</w:t>
      </w:r>
    </w:p>
    <w:p w:rsidR="002777E9" w:rsidRPr="00631A15" w:rsidRDefault="002777E9" w:rsidP="002777E9">
      <w:pPr>
        <w:adjustRightInd w:val="0"/>
        <w:snapToGrid w:val="0"/>
        <w:spacing w:line="360" w:lineRule="auto"/>
        <w:ind w:firstLineChars="200" w:firstLine="480"/>
        <w:jc w:val="left"/>
        <w:rPr>
          <w:rFonts w:ascii="宋体" w:hAnsi="宋体"/>
          <w:sz w:val="24"/>
        </w:rPr>
      </w:pPr>
      <w:r>
        <w:rPr>
          <w:rFonts w:ascii="宋体" w:hAnsi="宋体" w:hint="eastAsia"/>
          <w:sz w:val="24"/>
        </w:rPr>
        <w:t>（二）特别事项说明</w:t>
      </w:r>
    </w:p>
    <w:p w:rsidR="002777E9" w:rsidRDefault="002777E9" w:rsidP="002777E9">
      <w:pPr>
        <w:tabs>
          <w:tab w:val="left" w:pos="0"/>
        </w:tabs>
        <w:spacing w:line="360" w:lineRule="auto"/>
        <w:ind w:firstLineChars="200" w:firstLine="480"/>
        <w:rPr>
          <w:rFonts w:ascii="宋体"/>
          <w:sz w:val="24"/>
          <w:szCs w:val="24"/>
        </w:rPr>
      </w:pPr>
      <w:r>
        <w:rPr>
          <w:rFonts w:ascii="宋体" w:hAnsi="宋体" w:cs="宋体" w:hint="eastAsia"/>
          <w:sz w:val="24"/>
          <w:szCs w:val="24"/>
        </w:rPr>
        <w:t>1.评估基准日至评估报告日之间可能对评估结论产生影响的事项</w:t>
      </w:r>
    </w:p>
    <w:p w:rsidR="002777E9" w:rsidRDefault="002777E9" w:rsidP="002777E9">
      <w:pPr>
        <w:tabs>
          <w:tab w:val="left" w:pos="0"/>
        </w:tabs>
        <w:spacing w:line="360" w:lineRule="auto"/>
        <w:ind w:firstLineChars="200" w:firstLine="480"/>
        <w:rPr>
          <w:rFonts w:ascii="宋体"/>
          <w:sz w:val="24"/>
          <w:szCs w:val="24"/>
        </w:rPr>
      </w:pPr>
      <w:r>
        <w:rPr>
          <w:rFonts w:ascii="宋体" w:hAnsi="宋体" w:cs="宋体" w:hint="eastAsia"/>
          <w:sz w:val="24"/>
          <w:szCs w:val="24"/>
        </w:rPr>
        <w:lastRenderedPageBreak/>
        <w:t>（1）评估基准日期后事项系评估基准日至评估报告提出日期之间发生的重大事项；</w:t>
      </w:r>
    </w:p>
    <w:p w:rsidR="002777E9" w:rsidRDefault="002777E9" w:rsidP="002777E9">
      <w:pPr>
        <w:tabs>
          <w:tab w:val="left" w:pos="0"/>
        </w:tabs>
        <w:spacing w:line="360" w:lineRule="auto"/>
        <w:ind w:firstLineChars="200" w:firstLine="480"/>
        <w:rPr>
          <w:rFonts w:ascii="宋体"/>
          <w:sz w:val="24"/>
          <w:szCs w:val="24"/>
        </w:rPr>
      </w:pPr>
      <w:r>
        <w:rPr>
          <w:rFonts w:ascii="宋体" w:hAnsi="宋体" w:cs="宋体" w:hint="eastAsia"/>
          <w:sz w:val="24"/>
          <w:szCs w:val="24"/>
        </w:rPr>
        <w:t>（2）在评估基准日后，当被评估资产因不可抗力而发生拆除、毁损、灭失，往来账款产生坏账等影响资产价值的期后事项时，不能直接使用评估结论；</w:t>
      </w:r>
    </w:p>
    <w:p w:rsidR="002777E9" w:rsidRDefault="002777E9" w:rsidP="002777E9">
      <w:pPr>
        <w:tabs>
          <w:tab w:val="left" w:pos="0"/>
        </w:tabs>
        <w:spacing w:line="360" w:lineRule="auto"/>
        <w:ind w:firstLineChars="200" w:firstLine="480"/>
        <w:rPr>
          <w:rFonts w:ascii="宋体"/>
          <w:sz w:val="24"/>
          <w:szCs w:val="24"/>
        </w:rPr>
      </w:pPr>
      <w:r>
        <w:rPr>
          <w:rFonts w:ascii="宋体" w:hAnsi="宋体" w:cs="宋体" w:hint="eastAsia"/>
          <w:sz w:val="24"/>
          <w:szCs w:val="24"/>
        </w:rPr>
        <w:t>（3）发生评估基准日期后重大事项时，不能直接使用本评估结论。在本次评估结果有效期内若资产数量发生变化，应根据原评估方法对评估价值进行相应调整。</w:t>
      </w:r>
    </w:p>
    <w:p w:rsidR="002777E9" w:rsidRPr="00D05E69" w:rsidRDefault="002777E9" w:rsidP="002777E9">
      <w:pPr>
        <w:tabs>
          <w:tab w:val="left" w:pos="0"/>
        </w:tabs>
        <w:spacing w:line="360" w:lineRule="auto"/>
        <w:ind w:firstLineChars="200" w:firstLine="480"/>
        <w:rPr>
          <w:rFonts w:ascii="宋体"/>
          <w:sz w:val="24"/>
          <w:szCs w:val="24"/>
        </w:rPr>
      </w:pPr>
      <w:r>
        <w:rPr>
          <w:rFonts w:ascii="宋体" w:hint="eastAsia"/>
          <w:sz w:val="24"/>
          <w:szCs w:val="24"/>
        </w:rPr>
        <w:t>（4）</w:t>
      </w:r>
      <w:r w:rsidRPr="00D05E69">
        <w:rPr>
          <w:rFonts w:ascii="宋体"/>
          <w:sz w:val="24"/>
          <w:szCs w:val="24"/>
        </w:rPr>
        <w:t>截止至评估基准日</w:t>
      </w:r>
      <w:r>
        <w:rPr>
          <w:rFonts w:ascii="宋体"/>
          <w:sz w:val="24"/>
          <w:szCs w:val="24"/>
        </w:rPr>
        <w:t>201</w:t>
      </w:r>
      <w:r>
        <w:rPr>
          <w:rFonts w:ascii="宋体" w:hint="eastAsia"/>
          <w:sz w:val="24"/>
          <w:szCs w:val="24"/>
        </w:rPr>
        <w:t>5</w:t>
      </w:r>
      <w:r w:rsidRPr="00D05E69">
        <w:rPr>
          <w:rFonts w:ascii="宋体"/>
          <w:sz w:val="24"/>
          <w:szCs w:val="24"/>
        </w:rPr>
        <w:t>年</w:t>
      </w:r>
      <w:r>
        <w:rPr>
          <w:rFonts w:ascii="宋体" w:hint="eastAsia"/>
          <w:sz w:val="24"/>
          <w:szCs w:val="24"/>
        </w:rPr>
        <w:t>9</w:t>
      </w:r>
      <w:r w:rsidRPr="00D05E69">
        <w:rPr>
          <w:rFonts w:ascii="宋体"/>
          <w:sz w:val="24"/>
          <w:szCs w:val="24"/>
        </w:rPr>
        <w:t>月</w:t>
      </w:r>
      <w:r>
        <w:rPr>
          <w:rFonts w:ascii="宋体"/>
          <w:sz w:val="24"/>
          <w:szCs w:val="24"/>
        </w:rPr>
        <w:t>3</w:t>
      </w:r>
      <w:r>
        <w:rPr>
          <w:rFonts w:ascii="宋体" w:hint="eastAsia"/>
          <w:sz w:val="24"/>
          <w:szCs w:val="24"/>
        </w:rPr>
        <w:t>0</w:t>
      </w:r>
      <w:r w:rsidRPr="00D05E69">
        <w:rPr>
          <w:rFonts w:ascii="宋体"/>
          <w:sz w:val="24"/>
          <w:szCs w:val="24"/>
        </w:rPr>
        <w:t>日，青岛康平铁路玻璃钢有限公司部分房屋建筑物未取得房产证(明细见下表)，青岛康平铁路玻璃钢有限公司承诺该部分房屋为该公司所有，</w:t>
      </w:r>
      <w:r>
        <w:rPr>
          <w:rFonts w:ascii="宋体" w:hint="eastAsia"/>
          <w:sz w:val="24"/>
          <w:szCs w:val="24"/>
        </w:rPr>
        <w:t>并</w:t>
      </w:r>
      <w:r w:rsidRPr="00D05E69">
        <w:rPr>
          <w:rFonts w:ascii="宋体"/>
          <w:sz w:val="24"/>
          <w:szCs w:val="24"/>
        </w:rPr>
        <w:t>愿意对因房产产权问题带来的任何影响承担后果。</w:t>
      </w:r>
    </w:p>
    <w:tbl>
      <w:tblPr>
        <w:tblW w:w="5000" w:type="pct"/>
        <w:tblLook w:val="04A0" w:firstRow="1" w:lastRow="0" w:firstColumn="1" w:lastColumn="0" w:noHBand="0" w:noVBand="1"/>
      </w:tblPr>
      <w:tblGrid>
        <w:gridCol w:w="516"/>
        <w:gridCol w:w="816"/>
        <w:gridCol w:w="966"/>
        <w:gridCol w:w="587"/>
        <w:gridCol w:w="846"/>
        <w:gridCol w:w="589"/>
        <w:gridCol w:w="963"/>
        <w:gridCol w:w="839"/>
        <w:gridCol w:w="1088"/>
        <w:gridCol w:w="1086"/>
      </w:tblGrid>
      <w:tr w:rsidR="002777E9" w:rsidRPr="00FA7CA3" w:rsidTr="005B3522">
        <w:trPr>
          <w:trHeight w:val="315"/>
        </w:trPr>
        <w:tc>
          <w:tcPr>
            <w:tcW w:w="3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7E9" w:rsidRPr="00FA7CA3" w:rsidRDefault="002777E9" w:rsidP="005B3522">
            <w:pPr>
              <w:widowControl/>
              <w:jc w:val="center"/>
              <w:rPr>
                <w:rFonts w:ascii="宋体" w:hAnsi="宋体"/>
                <w:kern w:val="0"/>
                <w:sz w:val="15"/>
                <w:szCs w:val="15"/>
              </w:rPr>
            </w:pPr>
            <w:r w:rsidRPr="00FA7CA3">
              <w:rPr>
                <w:rFonts w:ascii="宋体" w:hAnsi="宋体" w:hint="eastAsia"/>
                <w:kern w:val="0"/>
                <w:sz w:val="15"/>
                <w:szCs w:val="15"/>
              </w:rPr>
              <w:t>序号</w:t>
            </w:r>
          </w:p>
        </w:tc>
        <w:tc>
          <w:tcPr>
            <w:tcW w:w="4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7E9" w:rsidRPr="00FA7CA3" w:rsidRDefault="002777E9" w:rsidP="005B3522">
            <w:pPr>
              <w:widowControl/>
              <w:jc w:val="center"/>
              <w:rPr>
                <w:rFonts w:ascii="Arial Narrow" w:hAnsi="Arial Narrow"/>
                <w:kern w:val="0"/>
                <w:sz w:val="15"/>
                <w:szCs w:val="15"/>
              </w:rPr>
            </w:pPr>
            <w:r w:rsidRPr="00FA7CA3">
              <w:rPr>
                <w:rFonts w:ascii="宋体" w:hAnsi="宋体" w:hint="eastAsia"/>
                <w:kern w:val="0"/>
                <w:sz w:val="15"/>
                <w:szCs w:val="15"/>
              </w:rPr>
              <w:t>权证编号</w:t>
            </w:r>
          </w:p>
        </w:tc>
        <w:tc>
          <w:tcPr>
            <w:tcW w:w="5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7E9" w:rsidRPr="00FA7CA3" w:rsidRDefault="002777E9" w:rsidP="005B3522">
            <w:pPr>
              <w:widowControl/>
              <w:jc w:val="center"/>
              <w:rPr>
                <w:rFonts w:ascii="Arial Narrow" w:hAnsi="Arial Narrow"/>
                <w:kern w:val="0"/>
                <w:sz w:val="15"/>
                <w:szCs w:val="15"/>
              </w:rPr>
            </w:pPr>
            <w:r w:rsidRPr="00FA7CA3">
              <w:rPr>
                <w:rFonts w:ascii="宋体" w:hAnsi="宋体" w:hint="eastAsia"/>
                <w:kern w:val="0"/>
                <w:sz w:val="15"/>
                <w:szCs w:val="15"/>
              </w:rPr>
              <w:t>建筑物名称</w:t>
            </w:r>
          </w:p>
        </w:tc>
        <w:tc>
          <w:tcPr>
            <w:tcW w:w="3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77E9" w:rsidRPr="00FA7CA3" w:rsidRDefault="002777E9" w:rsidP="005B3522">
            <w:pPr>
              <w:widowControl/>
              <w:jc w:val="center"/>
              <w:rPr>
                <w:rFonts w:ascii="Arial Narrow" w:hAnsi="Arial Narrow"/>
                <w:kern w:val="0"/>
                <w:sz w:val="15"/>
                <w:szCs w:val="15"/>
              </w:rPr>
            </w:pPr>
            <w:r w:rsidRPr="00FA7CA3">
              <w:rPr>
                <w:rFonts w:ascii="宋体" w:hAnsi="宋体" w:hint="eastAsia"/>
                <w:kern w:val="0"/>
                <w:sz w:val="15"/>
                <w:szCs w:val="15"/>
              </w:rPr>
              <w:t>结构</w:t>
            </w:r>
          </w:p>
        </w:tc>
        <w:tc>
          <w:tcPr>
            <w:tcW w:w="5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77E9" w:rsidRPr="00FA7CA3" w:rsidRDefault="002777E9" w:rsidP="005B3522">
            <w:pPr>
              <w:widowControl/>
              <w:jc w:val="center"/>
              <w:rPr>
                <w:rFonts w:ascii="Arial Narrow" w:hAnsi="Arial Narrow"/>
                <w:kern w:val="0"/>
                <w:sz w:val="15"/>
                <w:szCs w:val="15"/>
              </w:rPr>
            </w:pPr>
            <w:r w:rsidRPr="00FA7CA3">
              <w:rPr>
                <w:rFonts w:ascii="宋体" w:hAnsi="宋体" w:hint="eastAsia"/>
                <w:kern w:val="0"/>
                <w:sz w:val="15"/>
                <w:szCs w:val="15"/>
              </w:rPr>
              <w:t>建成</w:t>
            </w:r>
            <w:r w:rsidRPr="00FA7CA3">
              <w:rPr>
                <w:rFonts w:ascii="宋体" w:hAnsi="宋体" w:hint="eastAsia"/>
                <w:kern w:val="0"/>
                <w:sz w:val="15"/>
                <w:szCs w:val="15"/>
              </w:rPr>
              <w:br/>
              <w:t>年月</w:t>
            </w:r>
          </w:p>
        </w:tc>
        <w:tc>
          <w:tcPr>
            <w:tcW w:w="35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77E9" w:rsidRPr="00FA7CA3" w:rsidRDefault="002777E9" w:rsidP="005B3522">
            <w:pPr>
              <w:widowControl/>
              <w:jc w:val="center"/>
              <w:rPr>
                <w:rFonts w:ascii="Arial Narrow" w:hAnsi="Arial Narrow"/>
                <w:kern w:val="0"/>
                <w:sz w:val="15"/>
                <w:szCs w:val="15"/>
              </w:rPr>
            </w:pPr>
            <w:r w:rsidRPr="00FA7CA3">
              <w:rPr>
                <w:rFonts w:ascii="宋体" w:hAnsi="宋体" w:hint="eastAsia"/>
                <w:kern w:val="0"/>
                <w:sz w:val="15"/>
                <w:szCs w:val="15"/>
              </w:rPr>
              <w:t>计量单位</w:t>
            </w:r>
          </w:p>
        </w:tc>
        <w:tc>
          <w:tcPr>
            <w:tcW w:w="5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77E9" w:rsidRPr="00FA7CA3" w:rsidRDefault="002777E9" w:rsidP="005B3522">
            <w:pPr>
              <w:widowControl/>
              <w:jc w:val="center"/>
              <w:rPr>
                <w:rFonts w:ascii="Arial Narrow" w:hAnsi="Arial Narrow"/>
                <w:kern w:val="0"/>
                <w:sz w:val="15"/>
                <w:szCs w:val="15"/>
              </w:rPr>
            </w:pPr>
            <w:r w:rsidRPr="00FA7CA3">
              <w:rPr>
                <w:rFonts w:ascii="宋体" w:hAnsi="宋体" w:hint="eastAsia"/>
                <w:kern w:val="0"/>
                <w:sz w:val="15"/>
                <w:szCs w:val="15"/>
              </w:rPr>
              <w:t>建筑面积体积</w:t>
            </w:r>
            <w:r w:rsidRPr="00FA7CA3">
              <w:rPr>
                <w:rFonts w:ascii="Arial Narrow" w:hAnsi="Arial Narrow"/>
                <w:kern w:val="0"/>
                <w:sz w:val="15"/>
                <w:szCs w:val="15"/>
              </w:rPr>
              <w:t>m</w:t>
            </w:r>
            <w:r w:rsidRPr="00FA7CA3">
              <w:rPr>
                <w:rFonts w:ascii="Arial Narrow" w:hAnsi="Arial Narrow"/>
                <w:kern w:val="0"/>
                <w:sz w:val="15"/>
                <w:szCs w:val="15"/>
                <w:vertAlign w:val="superscript"/>
              </w:rPr>
              <w:t>2</w:t>
            </w:r>
            <w:r w:rsidRPr="00FA7CA3">
              <w:rPr>
                <w:rFonts w:ascii="宋体" w:hAnsi="宋体" w:hint="eastAsia"/>
                <w:kern w:val="0"/>
                <w:sz w:val="15"/>
                <w:szCs w:val="15"/>
              </w:rPr>
              <w:t>或</w:t>
            </w:r>
            <w:r w:rsidRPr="00FA7CA3">
              <w:rPr>
                <w:rFonts w:ascii="Arial Narrow" w:hAnsi="Arial Narrow"/>
                <w:kern w:val="0"/>
                <w:sz w:val="15"/>
                <w:szCs w:val="15"/>
              </w:rPr>
              <w:t>m</w:t>
            </w:r>
            <w:r w:rsidRPr="00FA7CA3">
              <w:rPr>
                <w:rFonts w:ascii="Arial Narrow" w:hAnsi="Arial Narrow"/>
                <w:kern w:val="0"/>
                <w:sz w:val="15"/>
                <w:szCs w:val="15"/>
                <w:vertAlign w:val="superscript"/>
              </w:rPr>
              <w:t>3</w:t>
            </w:r>
          </w:p>
        </w:tc>
        <w:tc>
          <w:tcPr>
            <w:tcW w:w="5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77E9" w:rsidRPr="00FA7CA3" w:rsidRDefault="002777E9" w:rsidP="005B3522">
            <w:pPr>
              <w:widowControl/>
              <w:jc w:val="center"/>
              <w:rPr>
                <w:rFonts w:ascii="Arial Narrow" w:hAnsi="Arial Narrow"/>
                <w:kern w:val="0"/>
                <w:sz w:val="15"/>
                <w:szCs w:val="15"/>
              </w:rPr>
            </w:pPr>
            <w:r w:rsidRPr="00FA7CA3">
              <w:rPr>
                <w:rFonts w:ascii="宋体" w:hAnsi="宋体" w:hint="eastAsia"/>
                <w:kern w:val="0"/>
                <w:sz w:val="15"/>
                <w:szCs w:val="15"/>
              </w:rPr>
              <w:t>成本单价</w:t>
            </w:r>
            <w:r w:rsidRPr="00FA7CA3">
              <w:rPr>
                <w:rFonts w:ascii="Arial Narrow" w:hAnsi="Arial Narrow"/>
                <w:kern w:val="0"/>
                <w:sz w:val="15"/>
                <w:szCs w:val="15"/>
              </w:rPr>
              <w:t>(</w:t>
            </w:r>
            <w:r w:rsidRPr="00FA7CA3">
              <w:rPr>
                <w:rFonts w:ascii="宋体" w:hAnsi="宋体" w:hint="eastAsia"/>
                <w:kern w:val="0"/>
                <w:sz w:val="15"/>
                <w:szCs w:val="15"/>
              </w:rPr>
              <w:t>元</w:t>
            </w:r>
            <w:r w:rsidRPr="00FA7CA3">
              <w:rPr>
                <w:rFonts w:ascii="Arial Narrow" w:hAnsi="Arial Narrow"/>
                <w:kern w:val="0"/>
                <w:sz w:val="15"/>
                <w:szCs w:val="15"/>
              </w:rPr>
              <w:t>/m</w:t>
            </w:r>
            <w:r w:rsidRPr="00FA7CA3">
              <w:rPr>
                <w:rFonts w:ascii="Arial Narrow" w:hAnsi="Arial Narrow"/>
                <w:kern w:val="0"/>
                <w:sz w:val="15"/>
                <w:szCs w:val="15"/>
                <w:vertAlign w:val="superscript"/>
              </w:rPr>
              <w:t>2</w:t>
            </w:r>
            <w:r w:rsidRPr="00FA7CA3">
              <w:rPr>
                <w:rFonts w:ascii="Arial Narrow" w:hAnsi="Arial Narrow"/>
                <w:kern w:val="0"/>
                <w:sz w:val="15"/>
                <w:szCs w:val="15"/>
              </w:rPr>
              <w:t>)</w:t>
            </w:r>
          </w:p>
        </w:tc>
        <w:tc>
          <w:tcPr>
            <w:tcW w:w="1315" w:type="pct"/>
            <w:gridSpan w:val="2"/>
            <w:tcBorders>
              <w:top w:val="single" w:sz="4" w:space="0" w:color="auto"/>
              <w:left w:val="nil"/>
              <w:bottom w:val="single" w:sz="4" w:space="0" w:color="auto"/>
              <w:right w:val="single" w:sz="4" w:space="0" w:color="auto"/>
            </w:tcBorders>
            <w:shd w:val="clear" w:color="auto" w:fill="auto"/>
            <w:noWrap/>
            <w:vAlign w:val="center"/>
            <w:hideMark/>
          </w:tcPr>
          <w:p w:rsidR="002777E9" w:rsidRPr="00FA7CA3" w:rsidRDefault="002777E9" w:rsidP="005B3522">
            <w:pPr>
              <w:widowControl/>
              <w:jc w:val="center"/>
              <w:rPr>
                <w:rFonts w:ascii="Arial Narrow" w:hAnsi="Arial Narrow"/>
                <w:kern w:val="0"/>
                <w:sz w:val="15"/>
                <w:szCs w:val="15"/>
              </w:rPr>
            </w:pPr>
            <w:r w:rsidRPr="00FA7CA3">
              <w:rPr>
                <w:rFonts w:ascii="宋体" w:hAnsi="宋体" w:hint="eastAsia"/>
                <w:kern w:val="0"/>
                <w:sz w:val="15"/>
                <w:szCs w:val="15"/>
              </w:rPr>
              <w:t>账面价值</w:t>
            </w:r>
          </w:p>
        </w:tc>
      </w:tr>
      <w:tr w:rsidR="002777E9" w:rsidRPr="00FA7CA3" w:rsidTr="005B3522">
        <w:trPr>
          <w:trHeight w:val="327"/>
        </w:trPr>
        <w:tc>
          <w:tcPr>
            <w:tcW w:w="30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77E9" w:rsidRPr="00FA7CA3" w:rsidRDefault="002777E9" w:rsidP="005B3522">
            <w:pPr>
              <w:widowControl/>
              <w:jc w:val="center"/>
              <w:rPr>
                <w:rFonts w:ascii="宋体" w:hAnsi="宋体"/>
                <w:kern w:val="0"/>
                <w:sz w:val="15"/>
                <w:szCs w:val="15"/>
              </w:rPr>
            </w:pPr>
          </w:p>
        </w:tc>
        <w:tc>
          <w:tcPr>
            <w:tcW w:w="4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77E9" w:rsidRPr="00FA7CA3" w:rsidRDefault="002777E9" w:rsidP="005B3522">
            <w:pPr>
              <w:widowControl/>
              <w:jc w:val="center"/>
              <w:rPr>
                <w:rFonts w:ascii="Arial Narrow" w:hAnsi="Arial Narrow"/>
                <w:kern w:val="0"/>
                <w:sz w:val="15"/>
                <w:szCs w:val="15"/>
              </w:rPr>
            </w:pPr>
          </w:p>
        </w:tc>
        <w:tc>
          <w:tcPr>
            <w:tcW w:w="5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77E9" w:rsidRPr="00FA7CA3" w:rsidRDefault="002777E9" w:rsidP="005B3522">
            <w:pPr>
              <w:widowControl/>
              <w:jc w:val="center"/>
              <w:rPr>
                <w:rFonts w:ascii="Arial Narrow" w:hAnsi="Arial Narrow"/>
                <w:kern w:val="0"/>
                <w:sz w:val="15"/>
                <w:szCs w:val="15"/>
              </w:rPr>
            </w:pPr>
          </w:p>
        </w:tc>
        <w:tc>
          <w:tcPr>
            <w:tcW w:w="35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777E9" w:rsidRPr="00FA7CA3" w:rsidRDefault="002777E9" w:rsidP="005B3522">
            <w:pPr>
              <w:widowControl/>
              <w:jc w:val="center"/>
              <w:rPr>
                <w:rFonts w:ascii="Arial Narrow" w:hAnsi="Arial Narrow"/>
                <w:kern w:val="0"/>
                <w:sz w:val="15"/>
                <w:szCs w:val="15"/>
              </w:rPr>
            </w:pPr>
          </w:p>
        </w:tc>
        <w:tc>
          <w:tcPr>
            <w:tcW w:w="5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77E9" w:rsidRPr="00FA7CA3" w:rsidRDefault="002777E9" w:rsidP="005B3522">
            <w:pPr>
              <w:widowControl/>
              <w:jc w:val="center"/>
              <w:rPr>
                <w:rFonts w:ascii="Arial Narrow" w:hAnsi="Arial Narrow"/>
                <w:kern w:val="0"/>
                <w:sz w:val="15"/>
                <w:szCs w:val="15"/>
              </w:rPr>
            </w:pPr>
          </w:p>
        </w:tc>
        <w:tc>
          <w:tcPr>
            <w:tcW w:w="35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777E9" w:rsidRPr="00FA7CA3" w:rsidRDefault="002777E9" w:rsidP="005B3522">
            <w:pPr>
              <w:widowControl/>
              <w:jc w:val="center"/>
              <w:rPr>
                <w:rFonts w:ascii="Arial Narrow" w:hAnsi="Arial Narrow"/>
                <w:kern w:val="0"/>
                <w:sz w:val="15"/>
                <w:szCs w:val="15"/>
              </w:rPr>
            </w:pPr>
          </w:p>
        </w:tc>
        <w:tc>
          <w:tcPr>
            <w:tcW w:w="5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77E9" w:rsidRPr="00FA7CA3" w:rsidRDefault="002777E9" w:rsidP="005B3522">
            <w:pPr>
              <w:widowControl/>
              <w:jc w:val="center"/>
              <w:rPr>
                <w:rFonts w:ascii="Arial Narrow" w:hAnsi="Arial Narrow"/>
                <w:kern w:val="0"/>
                <w:sz w:val="15"/>
                <w:szCs w:val="15"/>
              </w:rPr>
            </w:pPr>
          </w:p>
        </w:tc>
        <w:tc>
          <w:tcPr>
            <w:tcW w:w="5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77E9" w:rsidRPr="00FA7CA3" w:rsidRDefault="002777E9" w:rsidP="005B3522">
            <w:pPr>
              <w:widowControl/>
              <w:jc w:val="center"/>
              <w:rPr>
                <w:rFonts w:ascii="Arial Narrow" w:hAnsi="Arial Narrow"/>
                <w:kern w:val="0"/>
                <w:sz w:val="15"/>
                <w:szCs w:val="15"/>
              </w:rPr>
            </w:pPr>
          </w:p>
        </w:tc>
        <w:tc>
          <w:tcPr>
            <w:tcW w:w="658" w:type="pct"/>
            <w:tcBorders>
              <w:top w:val="nil"/>
              <w:left w:val="nil"/>
              <w:bottom w:val="single" w:sz="4" w:space="0" w:color="auto"/>
              <w:right w:val="single" w:sz="4" w:space="0" w:color="auto"/>
            </w:tcBorders>
            <w:shd w:val="clear" w:color="auto" w:fill="auto"/>
            <w:noWrap/>
            <w:vAlign w:val="center"/>
            <w:hideMark/>
          </w:tcPr>
          <w:p w:rsidR="002777E9" w:rsidRPr="00FA7CA3" w:rsidRDefault="002777E9" w:rsidP="005B3522">
            <w:pPr>
              <w:widowControl/>
              <w:jc w:val="center"/>
              <w:rPr>
                <w:rFonts w:ascii="Arial Narrow" w:hAnsi="Arial Narrow"/>
                <w:kern w:val="0"/>
                <w:sz w:val="15"/>
                <w:szCs w:val="15"/>
              </w:rPr>
            </w:pPr>
            <w:r w:rsidRPr="00FA7CA3">
              <w:rPr>
                <w:rFonts w:ascii="宋体" w:hAnsi="宋体" w:hint="eastAsia"/>
                <w:kern w:val="0"/>
                <w:sz w:val="15"/>
                <w:szCs w:val="15"/>
              </w:rPr>
              <w:t>原值</w:t>
            </w:r>
          </w:p>
        </w:tc>
        <w:tc>
          <w:tcPr>
            <w:tcW w:w="657" w:type="pct"/>
            <w:tcBorders>
              <w:top w:val="nil"/>
              <w:left w:val="nil"/>
              <w:bottom w:val="single" w:sz="4" w:space="0" w:color="auto"/>
              <w:right w:val="single" w:sz="4" w:space="0" w:color="auto"/>
            </w:tcBorders>
            <w:shd w:val="clear" w:color="auto" w:fill="auto"/>
            <w:noWrap/>
            <w:vAlign w:val="center"/>
            <w:hideMark/>
          </w:tcPr>
          <w:p w:rsidR="002777E9" w:rsidRPr="00FA7CA3" w:rsidRDefault="002777E9" w:rsidP="005B3522">
            <w:pPr>
              <w:widowControl/>
              <w:jc w:val="center"/>
              <w:rPr>
                <w:rFonts w:ascii="Arial Narrow" w:hAnsi="Arial Narrow"/>
                <w:kern w:val="0"/>
                <w:sz w:val="15"/>
                <w:szCs w:val="15"/>
              </w:rPr>
            </w:pPr>
            <w:r w:rsidRPr="00FA7CA3">
              <w:rPr>
                <w:rFonts w:ascii="宋体" w:hAnsi="宋体" w:hint="eastAsia"/>
                <w:kern w:val="0"/>
                <w:sz w:val="15"/>
                <w:szCs w:val="15"/>
              </w:rPr>
              <w:t>净值</w:t>
            </w:r>
          </w:p>
        </w:tc>
      </w:tr>
      <w:tr w:rsidR="002777E9" w:rsidRPr="00FA7CA3" w:rsidTr="005B3522">
        <w:trPr>
          <w:trHeight w:val="315"/>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2777E9" w:rsidRPr="00FA7CA3" w:rsidRDefault="002777E9" w:rsidP="005B3522">
            <w:pPr>
              <w:widowControl/>
              <w:jc w:val="center"/>
              <w:rPr>
                <w:rFonts w:ascii="Arial Narrow" w:hAnsi="Arial Narrow"/>
                <w:kern w:val="0"/>
                <w:sz w:val="15"/>
                <w:szCs w:val="15"/>
              </w:rPr>
            </w:pPr>
            <w:r w:rsidRPr="00FA7CA3">
              <w:rPr>
                <w:rFonts w:ascii="Arial Narrow" w:hAnsi="Arial Narrow" w:hint="eastAsia"/>
                <w:kern w:val="0"/>
                <w:sz w:val="15"/>
                <w:szCs w:val="15"/>
              </w:rPr>
              <w:t>1</w:t>
            </w:r>
          </w:p>
        </w:tc>
        <w:tc>
          <w:tcPr>
            <w:tcW w:w="479" w:type="pct"/>
            <w:tcBorders>
              <w:top w:val="nil"/>
              <w:left w:val="nil"/>
              <w:bottom w:val="single" w:sz="4" w:space="0" w:color="auto"/>
              <w:right w:val="single" w:sz="4" w:space="0" w:color="auto"/>
            </w:tcBorders>
            <w:shd w:val="clear" w:color="auto" w:fill="auto"/>
            <w:noWrap/>
            <w:vAlign w:val="center"/>
            <w:hideMark/>
          </w:tcPr>
          <w:p w:rsidR="002777E9" w:rsidRPr="00FA7CA3" w:rsidRDefault="002777E9" w:rsidP="005B3522">
            <w:pPr>
              <w:widowControl/>
              <w:jc w:val="center"/>
              <w:rPr>
                <w:rFonts w:ascii="Arial Narrow" w:hAnsi="Arial Narrow"/>
                <w:kern w:val="0"/>
                <w:sz w:val="15"/>
                <w:szCs w:val="15"/>
              </w:rPr>
            </w:pPr>
            <w:r w:rsidRPr="00FA7CA3">
              <w:rPr>
                <w:rFonts w:ascii="宋体" w:hAnsi="宋体" w:hint="eastAsia"/>
                <w:kern w:val="0"/>
                <w:sz w:val="15"/>
                <w:szCs w:val="15"/>
              </w:rPr>
              <w:t>无</w:t>
            </w:r>
          </w:p>
        </w:tc>
        <w:tc>
          <w:tcPr>
            <w:tcW w:w="583" w:type="pct"/>
            <w:tcBorders>
              <w:top w:val="nil"/>
              <w:left w:val="nil"/>
              <w:bottom w:val="single" w:sz="4" w:space="0" w:color="auto"/>
              <w:right w:val="single" w:sz="4" w:space="0" w:color="auto"/>
            </w:tcBorders>
            <w:shd w:val="clear" w:color="auto" w:fill="auto"/>
            <w:noWrap/>
            <w:vAlign w:val="center"/>
            <w:hideMark/>
          </w:tcPr>
          <w:p w:rsidR="002777E9" w:rsidRPr="00FA7CA3" w:rsidRDefault="002777E9" w:rsidP="005B3522">
            <w:pPr>
              <w:widowControl/>
              <w:jc w:val="center"/>
              <w:rPr>
                <w:rFonts w:ascii="Arial Narrow" w:hAnsi="Arial Narrow"/>
                <w:kern w:val="0"/>
                <w:sz w:val="15"/>
                <w:szCs w:val="15"/>
              </w:rPr>
            </w:pPr>
            <w:r w:rsidRPr="00FA7CA3">
              <w:rPr>
                <w:rFonts w:ascii="宋体" w:hAnsi="宋体" w:hint="eastAsia"/>
                <w:kern w:val="0"/>
                <w:sz w:val="15"/>
                <w:szCs w:val="15"/>
              </w:rPr>
              <w:t>新食堂</w:t>
            </w:r>
          </w:p>
        </w:tc>
        <w:tc>
          <w:tcPr>
            <w:tcW w:w="359" w:type="pct"/>
            <w:tcBorders>
              <w:top w:val="nil"/>
              <w:left w:val="nil"/>
              <w:bottom w:val="single" w:sz="4" w:space="0" w:color="auto"/>
              <w:right w:val="single" w:sz="4" w:space="0" w:color="auto"/>
            </w:tcBorders>
            <w:shd w:val="clear" w:color="auto" w:fill="auto"/>
            <w:noWrap/>
            <w:vAlign w:val="center"/>
            <w:hideMark/>
          </w:tcPr>
          <w:p w:rsidR="002777E9" w:rsidRPr="00FA7CA3" w:rsidRDefault="002777E9" w:rsidP="005B3522">
            <w:pPr>
              <w:widowControl/>
              <w:jc w:val="center"/>
              <w:rPr>
                <w:rFonts w:ascii="宋体" w:hAnsi="宋体"/>
                <w:kern w:val="0"/>
                <w:sz w:val="15"/>
                <w:szCs w:val="15"/>
              </w:rPr>
            </w:pPr>
            <w:r w:rsidRPr="00FA7CA3">
              <w:rPr>
                <w:rFonts w:ascii="宋体" w:hAnsi="宋体" w:hint="eastAsia"/>
                <w:kern w:val="0"/>
                <w:sz w:val="15"/>
                <w:szCs w:val="15"/>
              </w:rPr>
              <w:t>钢混</w:t>
            </w:r>
          </w:p>
        </w:tc>
        <w:tc>
          <w:tcPr>
            <w:tcW w:w="508" w:type="pct"/>
            <w:tcBorders>
              <w:top w:val="nil"/>
              <w:left w:val="nil"/>
              <w:bottom w:val="single" w:sz="4" w:space="0" w:color="auto"/>
              <w:right w:val="single" w:sz="4" w:space="0" w:color="auto"/>
            </w:tcBorders>
            <w:shd w:val="clear" w:color="auto" w:fill="auto"/>
            <w:noWrap/>
            <w:vAlign w:val="center"/>
            <w:hideMark/>
          </w:tcPr>
          <w:p w:rsidR="002777E9" w:rsidRPr="00FA7CA3" w:rsidRDefault="002777E9" w:rsidP="005B3522">
            <w:pPr>
              <w:widowControl/>
              <w:jc w:val="center"/>
              <w:rPr>
                <w:rFonts w:ascii="Arial Narrow" w:hAnsi="Arial Narrow"/>
                <w:kern w:val="0"/>
                <w:sz w:val="15"/>
                <w:szCs w:val="15"/>
              </w:rPr>
            </w:pPr>
            <w:r w:rsidRPr="00FA7CA3">
              <w:rPr>
                <w:rFonts w:ascii="Arial Narrow" w:hAnsi="Arial Narrow"/>
                <w:kern w:val="0"/>
                <w:sz w:val="15"/>
                <w:szCs w:val="15"/>
              </w:rPr>
              <w:t>2009-08-30</w:t>
            </w:r>
          </w:p>
        </w:tc>
        <w:tc>
          <w:tcPr>
            <w:tcW w:w="358" w:type="pct"/>
            <w:tcBorders>
              <w:top w:val="nil"/>
              <w:left w:val="nil"/>
              <w:bottom w:val="single" w:sz="4" w:space="0" w:color="auto"/>
              <w:right w:val="single" w:sz="4" w:space="0" w:color="auto"/>
            </w:tcBorders>
            <w:shd w:val="clear" w:color="auto" w:fill="auto"/>
            <w:noWrap/>
            <w:vAlign w:val="center"/>
            <w:hideMark/>
          </w:tcPr>
          <w:p w:rsidR="002777E9" w:rsidRPr="00FA7CA3" w:rsidRDefault="002777E9" w:rsidP="005B3522">
            <w:pPr>
              <w:widowControl/>
              <w:jc w:val="center"/>
              <w:rPr>
                <w:rFonts w:ascii="Arial Narrow" w:hAnsi="Arial Narrow"/>
                <w:b/>
                <w:kern w:val="0"/>
                <w:sz w:val="15"/>
                <w:szCs w:val="15"/>
              </w:rPr>
            </w:pPr>
            <w:r w:rsidRPr="00FA7CA3">
              <w:rPr>
                <w:rFonts w:ascii="宋体" w:hAnsi="宋体" w:hint="eastAsia"/>
                <w:kern w:val="0"/>
                <w:sz w:val="15"/>
                <w:szCs w:val="15"/>
              </w:rPr>
              <w:t>㎡</w:t>
            </w:r>
          </w:p>
        </w:tc>
        <w:tc>
          <w:tcPr>
            <w:tcW w:w="583" w:type="pct"/>
            <w:tcBorders>
              <w:top w:val="nil"/>
              <w:left w:val="single" w:sz="4" w:space="0" w:color="auto"/>
              <w:bottom w:val="single" w:sz="4" w:space="0" w:color="auto"/>
              <w:right w:val="nil"/>
            </w:tcBorders>
            <w:shd w:val="clear" w:color="auto" w:fill="auto"/>
            <w:noWrap/>
            <w:vAlign w:val="center"/>
            <w:hideMark/>
          </w:tcPr>
          <w:p w:rsidR="002777E9" w:rsidRPr="00FA7CA3" w:rsidRDefault="002777E9" w:rsidP="005B3522">
            <w:pPr>
              <w:widowControl/>
              <w:jc w:val="center"/>
              <w:rPr>
                <w:rFonts w:ascii="Arial Narrow" w:hAnsi="Arial Narrow"/>
                <w:kern w:val="0"/>
                <w:sz w:val="15"/>
                <w:szCs w:val="15"/>
              </w:rPr>
            </w:pPr>
            <w:r w:rsidRPr="00FA7CA3">
              <w:rPr>
                <w:rFonts w:ascii="Arial Narrow" w:hAnsi="Arial Narrow"/>
                <w:kern w:val="0"/>
                <w:sz w:val="15"/>
                <w:szCs w:val="15"/>
              </w:rPr>
              <w:t>3,447.21</w:t>
            </w:r>
          </w:p>
        </w:tc>
        <w:tc>
          <w:tcPr>
            <w:tcW w:w="508" w:type="pct"/>
            <w:tcBorders>
              <w:top w:val="nil"/>
              <w:left w:val="single" w:sz="4" w:space="0" w:color="auto"/>
              <w:bottom w:val="single" w:sz="4" w:space="0" w:color="auto"/>
              <w:right w:val="single" w:sz="4" w:space="0" w:color="auto"/>
            </w:tcBorders>
            <w:shd w:val="clear" w:color="auto" w:fill="auto"/>
            <w:noWrap/>
            <w:vAlign w:val="center"/>
            <w:hideMark/>
          </w:tcPr>
          <w:p w:rsidR="002777E9" w:rsidRPr="00FA7CA3" w:rsidRDefault="002777E9" w:rsidP="005B3522">
            <w:pPr>
              <w:widowControl/>
              <w:jc w:val="center"/>
              <w:rPr>
                <w:rFonts w:ascii="Arial Narrow" w:hAnsi="Arial Narrow"/>
                <w:kern w:val="0"/>
                <w:sz w:val="15"/>
                <w:szCs w:val="15"/>
              </w:rPr>
            </w:pPr>
            <w:r w:rsidRPr="00FA7CA3">
              <w:rPr>
                <w:rFonts w:ascii="Arial Narrow" w:hAnsi="Arial Narrow"/>
                <w:kern w:val="0"/>
                <w:sz w:val="15"/>
                <w:szCs w:val="15"/>
              </w:rPr>
              <w:t>959.44</w:t>
            </w:r>
          </w:p>
        </w:tc>
        <w:tc>
          <w:tcPr>
            <w:tcW w:w="658" w:type="pct"/>
            <w:tcBorders>
              <w:top w:val="nil"/>
              <w:left w:val="nil"/>
              <w:bottom w:val="single" w:sz="4" w:space="0" w:color="auto"/>
              <w:right w:val="single" w:sz="4" w:space="0" w:color="auto"/>
            </w:tcBorders>
            <w:shd w:val="clear" w:color="auto" w:fill="auto"/>
            <w:noWrap/>
            <w:vAlign w:val="bottom"/>
            <w:hideMark/>
          </w:tcPr>
          <w:p w:rsidR="002777E9" w:rsidRPr="00FA7CA3" w:rsidRDefault="002777E9" w:rsidP="005B3522">
            <w:pPr>
              <w:widowControl/>
              <w:jc w:val="center"/>
              <w:rPr>
                <w:rFonts w:ascii="Arial Narrow" w:hAnsi="Arial Narrow"/>
                <w:kern w:val="0"/>
                <w:sz w:val="15"/>
                <w:szCs w:val="15"/>
              </w:rPr>
            </w:pPr>
            <w:r w:rsidRPr="00137FE0">
              <w:rPr>
                <w:rFonts w:ascii="Arial Narrow" w:hAnsi="Arial Narrow"/>
                <w:kern w:val="0"/>
                <w:sz w:val="15"/>
                <w:szCs w:val="15"/>
              </w:rPr>
              <w:t xml:space="preserve"> 3,307,393.00 </w:t>
            </w:r>
          </w:p>
        </w:tc>
        <w:tc>
          <w:tcPr>
            <w:tcW w:w="657" w:type="pct"/>
            <w:tcBorders>
              <w:top w:val="nil"/>
              <w:left w:val="nil"/>
              <w:bottom w:val="single" w:sz="4" w:space="0" w:color="auto"/>
              <w:right w:val="single" w:sz="4" w:space="0" w:color="auto"/>
            </w:tcBorders>
            <w:shd w:val="clear" w:color="auto" w:fill="auto"/>
            <w:noWrap/>
            <w:vAlign w:val="bottom"/>
            <w:hideMark/>
          </w:tcPr>
          <w:p w:rsidR="002777E9" w:rsidRPr="00FA7CA3" w:rsidRDefault="002777E9" w:rsidP="005B3522">
            <w:pPr>
              <w:widowControl/>
              <w:jc w:val="center"/>
              <w:rPr>
                <w:rFonts w:ascii="Arial Narrow" w:hAnsi="Arial Narrow"/>
                <w:kern w:val="0"/>
                <w:sz w:val="15"/>
                <w:szCs w:val="15"/>
              </w:rPr>
            </w:pPr>
            <w:r w:rsidRPr="00137FE0">
              <w:rPr>
                <w:rFonts w:ascii="Arial Narrow" w:hAnsi="Arial Narrow"/>
                <w:kern w:val="0"/>
                <w:sz w:val="15"/>
                <w:szCs w:val="15"/>
              </w:rPr>
              <w:t xml:space="preserve"> 2,331,574.26 </w:t>
            </w:r>
          </w:p>
        </w:tc>
      </w:tr>
      <w:tr w:rsidR="002777E9" w:rsidRPr="00FA7CA3" w:rsidTr="005B3522">
        <w:trPr>
          <w:trHeight w:val="315"/>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2777E9" w:rsidRPr="00FA7CA3" w:rsidRDefault="002777E9" w:rsidP="005B3522">
            <w:pPr>
              <w:widowControl/>
              <w:jc w:val="center"/>
              <w:rPr>
                <w:rFonts w:ascii="Arial Narrow" w:hAnsi="Arial Narrow"/>
                <w:kern w:val="0"/>
                <w:sz w:val="15"/>
                <w:szCs w:val="15"/>
              </w:rPr>
            </w:pPr>
            <w:r w:rsidRPr="00FA7CA3">
              <w:rPr>
                <w:rFonts w:ascii="Arial Narrow" w:hAnsi="Arial Narrow" w:hint="eastAsia"/>
                <w:kern w:val="0"/>
                <w:sz w:val="15"/>
                <w:szCs w:val="15"/>
              </w:rPr>
              <w:t>2</w:t>
            </w:r>
          </w:p>
        </w:tc>
        <w:tc>
          <w:tcPr>
            <w:tcW w:w="479" w:type="pct"/>
            <w:tcBorders>
              <w:top w:val="nil"/>
              <w:left w:val="nil"/>
              <w:bottom w:val="single" w:sz="4" w:space="0" w:color="auto"/>
              <w:right w:val="single" w:sz="4" w:space="0" w:color="auto"/>
            </w:tcBorders>
            <w:shd w:val="clear" w:color="auto" w:fill="auto"/>
            <w:noWrap/>
            <w:vAlign w:val="center"/>
            <w:hideMark/>
          </w:tcPr>
          <w:p w:rsidR="002777E9" w:rsidRPr="00FA7CA3" w:rsidRDefault="002777E9" w:rsidP="005B3522">
            <w:pPr>
              <w:widowControl/>
              <w:jc w:val="center"/>
              <w:rPr>
                <w:rFonts w:ascii="Arial Narrow" w:hAnsi="Arial Narrow"/>
                <w:kern w:val="0"/>
                <w:sz w:val="15"/>
                <w:szCs w:val="15"/>
              </w:rPr>
            </w:pPr>
            <w:r w:rsidRPr="00FA7CA3">
              <w:rPr>
                <w:rFonts w:ascii="宋体" w:hAnsi="宋体" w:hint="eastAsia"/>
                <w:kern w:val="0"/>
                <w:sz w:val="15"/>
                <w:szCs w:val="15"/>
              </w:rPr>
              <w:t>无</w:t>
            </w:r>
          </w:p>
        </w:tc>
        <w:tc>
          <w:tcPr>
            <w:tcW w:w="583" w:type="pct"/>
            <w:tcBorders>
              <w:top w:val="nil"/>
              <w:left w:val="nil"/>
              <w:bottom w:val="single" w:sz="4" w:space="0" w:color="auto"/>
              <w:right w:val="single" w:sz="4" w:space="0" w:color="auto"/>
            </w:tcBorders>
            <w:shd w:val="clear" w:color="auto" w:fill="auto"/>
            <w:noWrap/>
            <w:vAlign w:val="center"/>
            <w:hideMark/>
          </w:tcPr>
          <w:p w:rsidR="002777E9" w:rsidRPr="00FA7CA3" w:rsidRDefault="002777E9" w:rsidP="005B3522">
            <w:pPr>
              <w:widowControl/>
              <w:jc w:val="center"/>
              <w:rPr>
                <w:rFonts w:ascii="Arial Narrow" w:hAnsi="Arial Narrow"/>
                <w:kern w:val="0"/>
                <w:sz w:val="15"/>
                <w:szCs w:val="15"/>
              </w:rPr>
            </w:pPr>
            <w:r w:rsidRPr="00FA7CA3">
              <w:rPr>
                <w:rFonts w:ascii="宋体" w:hAnsi="宋体" w:hint="eastAsia"/>
                <w:kern w:val="0"/>
                <w:sz w:val="15"/>
                <w:szCs w:val="15"/>
              </w:rPr>
              <w:t>打磨车间</w:t>
            </w:r>
          </w:p>
        </w:tc>
        <w:tc>
          <w:tcPr>
            <w:tcW w:w="359" w:type="pct"/>
            <w:tcBorders>
              <w:top w:val="nil"/>
              <w:left w:val="nil"/>
              <w:bottom w:val="single" w:sz="4" w:space="0" w:color="auto"/>
              <w:right w:val="single" w:sz="4" w:space="0" w:color="auto"/>
            </w:tcBorders>
            <w:shd w:val="clear" w:color="auto" w:fill="auto"/>
            <w:noWrap/>
            <w:vAlign w:val="center"/>
            <w:hideMark/>
          </w:tcPr>
          <w:p w:rsidR="002777E9" w:rsidRPr="00FA7CA3" w:rsidRDefault="002777E9" w:rsidP="005B3522">
            <w:pPr>
              <w:widowControl/>
              <w:jc w:val="center"/>
              <w:rPr>
                <w:rFonts w:ascii="宋体" w:hAnsi="宋体"/>
                <w:kern w:val="0"/>
                <w:sz w:val="15"/>
                <w:szCs w:val="15"/>
              </w:rPr>
            </w:pPr>
            <w:r w:rsidRPr="00FA7CA3">
              <w:rPr>
                <w:rFonts w:ascii="宋体" w:hAnsi="宋体" w:hint="eastAsia"/>
                <w:kern w:val="0"/>
                <w:sz w:val="15"/>
                <w:szCs w:val="15"/>
              </w:rPr>
              <w:t>混合</w:t>
            </w:r>
          </w:p>
        </w:tc>
        <w:tc>
          <w:tcPr>
            <w:tcW w:w="508" w:type="pct"/>
            <w:tcBorders>
              <w:top w:val="nil"/>
              <w:left w:val="nil"/>
              <w:bottom w:val="single" w:sz="4" w:space="0" w:color="auto"/>
              <w:right w:val="single" w:sz="4" w:space="0" w:color="auto"/>
            </w:tcBorders>
            <w:shd w:val="clear" w:color="auto" w:fill="auto"/>
            <w:noWrap/>
            <w:vAlign w:val="center"/>
            <w:hideMark/>
          </w:tcPr>
          <w:p w:rsidR="002777E9" w:rsidRPr="00FA7CA3" w:rsidRDefault="002777E9" w:rsidP="005B3522">
            <w:pPr>
              <w:widowControl/>
              <w:jc w:val="center"/>
              <w:rPr>
                <w:rFonts w:ascii="Arial Narrow" w:hAnsi="Arial Narrow"/>
                <w:kern w:val="0"/>
                <w:sz w:val="15"/>
                <w:szCs w:val="15"/>
              </w:rPr>
            </w:pPr>
            <w:r w:rsidRPr="00FA7CA3">
              <w:rPr>
                <w:rFonts w:ascii="Arial Narrow" w:hAnsi="Arial Narrow"/>
                <w:kern w:val="0"/>
                <w:sz w:val="15"/>
                <w:szCs w:val="15"/>
              </w:rPr>
              <w:t>2009-11-30</w:t>
            </w:r>
          </w:p>
        </w:tc>
        <w:tc>
          <w:tcPr>
            <w:tcW w:w="358" w:type="pct"/>
            <w:tcBorders>
              <w:top w:val="nil"/>
              <w:left w:val="nil"/>
              <w:bottom w:val="single" w:sz="4" w:space="0" w:color="auto"/>
              <w:right w:val="single" w:sz="4" w:space="0" w:color="auto"/>
            </w:tcBorders>
            <w:shd w:val="clear" w:color="auto" w:fill="auto"/>
            <w:noWrap/>
            <w:vAlign w:val="center"/>
            <w:hideMark/>
          </w:tcPr>
          <w:p w:rsidR="002777E9" w:rsidRPr="00FA7CA3" w:rsidRDefault="002777E9" w:rsidP="005B3522">
            <w:pPr>
              <w:widowControl/>
              <w:jc w:val="center"/>
              <w:rPr>
                <w:rFonts w:ascii="Arial Narrow" w:hAnsi="Arial Narrow"/>
                <w:kern w:val="0"/>
                <w:sz w:val="15"/>
                <w:szCs w:val="15"/>
              </w:rPr>
            </w:pPr>
            <w:r w:rsidRPr="00FA7CA3">
              <w:rPr>
                <w:rFonts w:ascii="宋体" w:hAnsi="宋体" w:hint="eastAsia"/>
                <w:kern w:val="0"/>
                <w:sz w:val="15"/>
                <w:szCs w:val="15"/>
              </w:rPr>
              <w:t>㎡</w:t>
            </w:r>
          </w:p>
        </w:tc>
        <w:tc>
          <w:tcPr>
            <w:tcW w:w="583" w:type="pct"/>
            <w:tcBorders>
              <w:top w:val="nil"/>
              <w:left w:val="single" w:sz="4" w:space="0" w:color="auto"/>
              <w:bottom w:val="single" w:sz="4" w:space="0" w:color="auto"/>
              <w:right w:val="nil"/>
            </w:tcBorders>
            <w:shd w:val="clear" w:color="auto" w:fill="auto"/>
            <w:noWrap/>
            <w:vAlign w:val="center"/>
            <w:hideMark/>
          </w:tcPr>
          <w:p w:rsidR="002777E9" w:rsidRPr="00FA7CA3" w:rsidRDefault="002777E9" w:rsidP="005B3522">
            <w:pPr>
              <w:widowControl/>
              <w:jc w:val="center"/>
              <w:rPr>
                <w:rFonts w:ascii="Arial Narrow" w:hAnsi="Arial Narrow"/>
                <w:kern w:val="0"/>
                <w:sz w:val="15"/>
                <w:szCs w:val="15"/>
              </w:rPr>
            </w:pPr>
            <w:r w:rsidRPr="00FA7CA3">
              <w:rPr>
                <w:rFonts w:ascii="Arial Narrow" w:hAnsi="Arial Narrow"/>
                <w:kern w:val="0"/>
                <w:sz w:val="15"/>
                <w:szCs w:val="15"/>
              </w:rPr>
              <w:t>2,363.90</w:t>
            </w:r>
          </w:p>
        </w:tc>
        <w:tc>
          <w:tcPr>
            <w:tcW w:w="508" w:type="pct"/>
            <w:tcBorders>
              <w:top w:val="nil"/>
              <w:left w:val="single" w:sz="4" w:space="0" w:color="auto"/>
              <w:bottom w:val="single" w:sz="4" w:space="0" w:color="auto"/>
              <w:right w:val="single" w:sz="4" w:space="0" w:color="auto"/>
            </w:tcBorders>
            <w:shd w:val="clear" w:color="auto" w:fill="auto"/>
            <w:noWrap/>
            <w:vAlign w:val="center"/>
            <w:hideMark/>
          </w:tcPr>
          <w:p w:rsidR="002777E9" w:rsidRPr="00FA7CA3" w:rsidRDefault="002777E9" w:rsidP="005B3522">
            <w:pPr>
              <w:widowControl/>
              <w:jc w:val="center"/>
              <w:rPr>
                <w:rFonts w:ascii="Arial Narrow" w:hAnsi="Arial Narrow"/>
                <w:kern w:val="0"/>
                <w:sz w:val="15"/>
                <w:szCs w:val="15"/>
              </w:rPr>
            </w:pPr>
            <w:r w:rsidRPr="00FA7CA3">
              <w:rPr>
                <w:rFonts w:ascii="Arial Narrow" w:hAnsi="Arial Narrow"/>
                <w:kern w:val="0"/>
                <w:sz w:val="15"/>
                <w:szCs w:val="15"/>
              </w:rPr>
              <w:t>507.78</w:t>
            </w:r>
          </w:p>
        </w:tc>
        <w:tc>
          <w:tcPr>
            <w:tcW w:w="658" w:type="pct"/>
            <w:tcBorders>
              <w:top w:val="nil"/>
              <w:left w:val="nil"/>
              <w:bottom w:val="single" w:sz="4" w:space="0" w:color="auto"/>
              <w:right w:val="single" w:sz="4" w:space="0" w:color="auto"/>
            </w:tcBorders>
            <w:shd w:val="clear" w:color="auto" w:fill="auto"/>
            <w:noWrap/>
            <w:vAlign w:val="bottom"/>
            <w:hideMark/>
          </w:tcPr>
          <w:p w:rsidR="002777E9" w:rsidRPr="00FA7CA3" w:rsidRDefault="002777E9" w:rsidP="005B3522">
            <w:pPr>
              <w:widowControl/>
              <w:jc w:val="center"/>
              <w:rPr>
                <w:rFonts w:ascii="Arial Narrow" w:hAnsi="Arial Narrow"/>
                <w:kern w:val="0"/>
                <w:sz w:val="15"/>
                <w:szCs w:val="15"/>
              </w:rPr>
            </w:pPr>
            <w:r w:rsidRPr="00137FE0">
              <w:rPr>
                <w:rFonts w:ascii="Arial Narrow" w:hAnsi="Arial Narrow"/>
                <w:kern w:val="0"/>
                <w:sz w:val="15"/>
                <w:szCs w:val="15"/>
              </w:rPr>
              <w:t xml:space="preserve"> 1,200,345.30 </w:t>
            </w:r>
          </w:p>
        </w:tc>
        <w:tc>
          <w:tcPr>
            <w:tcW w:w="657" w:type="pct"/>
            <w:tcBorders>
              <w:top w:val="nil"/>
              <w:left w:val="nil"/>
              <w:bottom w:val="single" w:sz="4" w:space="0" w:color="auto"/>
              <w:right w:val="single" w:sz="4" w:space="0" w:color="auto"/>
            </w:tcBorders>
            <w:shd w:val="clear" w:color="auto" w:fill="auto"/>
            <w:noWrap/>
            <w:vAlign w:val="bottom"/>
            <w:hideMark/>
          </w:tcPr>
          <w:p w:rsidR="002777E9" w:rsidRPr="00FA7CA3" w:rsidRDefault="002777E9" w:rsidP="005B3522">
            <w:pPr>
              <w:widowControl/>
              <w:jc w:val="center"/>
              <w:rPr>
                <w:rFonts w:ascii="Arial Narrow" w:hAnsi="Arial Narrow"/>
                <w:kern w:val="0"/>
                <w:sz w:val="15"/>
                <w:szCs w:val="15"/>
              </w:rPr>
            </w:pPr>
            <w:r w:rsidRPr="00137FE0">
              <w:rPr>
                <w:rFonts w:ascii="Arial Narrow" w:hAnsi="Arial Narrow"/>
                <w:kern w:val="0"/>
                <w:sz w:val="15"/>
                <w:szCs w:val="15"/>
              </w:rPr>
              <w:t xml:space="preserve"> 860,747.61 </w:t>
            </w:r>
          </w:p>
        </w:tc>
      </w:tr>
    </w:tbl>
    <w:p w:rsidR="002777E9" w:rsidRDefault="002777E9" w:rsidP="002777E9">
      <w:pPr>
        <w:tabs>
          <w:tab w:val="left" w:pos="0"/>
        </w:tabs>
        <w:spacing w:line="360" w:lineRule="auto"/>
        <w:ind w:firstLineChars="200" w:firstLine="480"/>
        <w:rPr>
          <w:rFonts w:ascii="宋体"/>
          <w:sz w:val="24"/>
          <w:szCs w:val="24"/>
        </w:rPr>
      </w:pPr>
      <w:r>
        <w:rPr>
          <w:rFonts w:ascii="宋体" w:hAnsi="宋体" w:cs="宋体" w:hint="eastAsia"/>
          <w:sz w:val="24"/>
          <w:szCs w:val="24"/>
        </w:rPr>
        <w:t>2.需要说明的其他问题</w:t>
      </w:r>
    </w:p>
    <w:p w:rsidR="002777E9" w:rsidRDefault="002777E9" w:rsidP="002777E9">
      <w:pPr>
        <w:tabs>
          <w:tab w:val="left" w:pos="0"/>
        </w:tabs>
        <w:spacing w:line="360" w:lineRule="auto"/>
        <w:ind w:firstLineChars="200" w:firstLine="480"/>
        <w:rPr>
          <w:rFonts w:ascii="宋体"/>
          <w:sz w:val="24"/>
          <w:szCs w:val="24"/>
        </w:rPr>
      </w:pPr>
      <w:r>
        <w:rPr>
          <w:rFonts w:ascii="宋体" w:hAnsi="宋体" w:cs="宋体" w:hint="eastAsia"/>
          <w:sz w:val="24"/>
          <w:szCs w:val="24"/>
        </w:rPr>
        <w:t>（1）本评估报告是在独立、客观公正、科学的原则下做出的，遵循了有关的法律、法规和资产评估准则的规定。我公司及所有参加评估的人员与委托方及有关当事人之间无任何特殊利害关系，评估人员在整个评估过程中，始终恪守职业道德和规范。</w:t>
      </w:r>
    </w:p>
    <w:p w:rsidR="002777E9" w:rsidRDefault="002777E9" w:rsidP="002777E9">
      <w:pPr>
        <w:tabs>
          <w:tab w:val="left" w:pos="0"/>
        </w:tabs>
        <w:spacing w:line="360" w:lineRule="auto"/>
        <w:ind w:firstLineChars="200" w:firstLine="480"/>
        <w:rPr>
          <w:rFonts w:ascii="宋体"/>
          <w:sz w:val="24"/>
          <w:szCs w:val="24"/>
        </w:rPr>
      </w:pPr>
      <w:r>
        <w:rPr>
          <w:rFonts w:ascii="宋体" w:hAnsi="宋体" w:cs="宋体" w:hint="eastAsia"/>
          <w:sz w:val="24"/>
          <w:szCs w:val="24"/>
        </w:rPr>
        <w:t>（2）本评估报告中涉及的有关企业经营的一般资料、产权资料、政策文件及相关材料由委托方及被评估单位负责提供，对其真实性、合法性由委托方及被评估单位承担相关的法律责任；同时根据中国注册会计师协会关于印发《注册资产评估师关注评估对象法律权属指导意见》的通知（会协</w:t>
      </w:r>
      <w:r>
        <w:rPr>
          <w:rFonts w:ascii="宋体"/>
          <w:sz w:val="24"/>
          <w:szCs w:val="24"/>
        </w:rPr>
        <w:t>{</w:t>
      </w:r>
      <w:r>
        <w:rPr>
          <w:rFonts w:ascii="宋体" w:hAnsi="宋体" w:cs="宋体"/>
          <w:sz w:val="24"/>
          <w:szCs w:val="24"/>
        </w:rPr>
        <w:t>2003}18</w:t>
      </w:r>
      <w:r>
        <w:rPr>
          <w:rFonts w:ascii="宋体" w:hAnsi="宋体" w:cs="宋体" w:hint="eastAsia"/>
          <w:sz w:val="24"/>
          <w:szCs w:val="24"/>
        </w:rPr>
        <w:t>号）的规定，注册评估师执行资产评估业务的目的是对评估对象的价值进行估算并发表专业意见，对评估对象的法律权属确认或发表意见超出了注册资产评估的执业范围</w:t>
      </w:r>
      <w:r>
        <w:rPr>
          <w:rFonts w:ascii="宋体" w:cs="宋体"/>
          <w:sz w:val="24"/>
          <w:szCs w:val="24"/>
        </w:rPr>
        <w:t>,</w:t>
      </w:r>
      <w:r>
        <w:rPr>
          <w:rFonts w:ascii="宋体" w:hAnsi="宋体" w:cs="宋体" w:hint="eastAsia"/>
          <w:sz w:val="24"/>
          <w:szCs w:val="24"/>
        </w:rPr>
        <w:t>因此评估机构不对评估对象的法律权属提供保证。</w:t>
      </w:r>
    </w:p>
    <w:p w:rsidR="002777E9" w:rsidRDefault="002777E9" w:rsidP="002777E9">
      <w:pPr>
        <w:tabs>
          <w:tab w:val="left" w:pos="0"/>
        </w:tabs>
        <w:spacing w:line="360" w:lineRule="auto"/>
        <w:ind w:firstLineChars="200" w:firstLine="480"/>
        <w:rPr>
          <w:rFonts w:ascii="宋体"/>
          <w:sz w:val="24"/>
          <w:szCs w:val="24"/>
        </w:rPr>
      </w:pPr>
      <w:r>
        <w:rPr>
          <w:rFonts w:ascii="宋体" w:hAnsi="宋体" w:cs="宋体" w:hint="eastAsia"/>
          <w:sz w:val="24"/>
          <w:szCs w:val="24"/>
        </w:rPr>
        <w:t>（3）对企业存在的可能影响资产评估价值的瑕疵事项，在企业委托时未作特殊说明而评估人员已履行评估程序仍无法获知的情况下，评估机构及评估人员不承担相关责任。</w:t>
      </w:r>
    </w:p>
    <w:p w:rsidR="002777E9" w:rsidRDefault="002777E9" w:rsidP="002777E9">
      <w:pPr>
        <w:tabs>
          <w:tab w:val="left" w:pos="0"/>
        </w:tabs>
        <w:spacing w:line="360" w:lineRule="auto"/>
        <w:ind w:firstLineChars="200" w:firstLine="480"/>
        <w:rPr>
          <w:rFonts w:ascii="宋体"/>
          <w:sz w:val="24"/>
          <w:szCs w:val="24"/>
        </w:rPr>
      </w:pPr>
      <w:r>
        <w:rPr>
          <w:rFonts w:ascii="宋体" w:hAnsi="宋体" w:cs="宋体" w:hint="eastAsia"/>
          <w:sz w:val="24"/>
          <w:szCs w:val="24"/>
        </w:rPr>
        <w:t>（4）本评估报告只对结论本身符合职业规范要求负责，而不对经济业务定</w:t>
      </w:r>
      <w:r>
        <w:rPr>
          <w:rFonts w:ascii="宋体" w:hAnsi="宋体" w:cs="宋体" w:hint="eastAsia"/>
          <w:sz w:val="24"/>
          <w:szCs w:val="24"/>
        </w:rPr>
        <w:lastRenderedPageBreak/>
        <w:t>价决策负责，资产评估结论不应该被认为是对评估对象可实现价格的保证。</w:t>
      </w:r>
    </w:p>
    <w:p w:rsidR="002777E9" w:rsidRDefault="002777E9" w:rsidP="002777E9">
      <w:pPr>
        <w:tabs>
          <w:tab w:val="left" w:pos="0"/>
        </w:tabs>
        <w:spacing w:line="360" w:lineRule="auto"/>
        <w:ind w:firstLineChars="200" w:firstLine="480"/>
        <w:rPr>
          <w:rFonts w:ascii="宋体"/>
          <w:sz w:val="24"/>
          <w:szCs w:val="24"/>
        </w:rPr>
      </w:pPr>
      <w:r>
        <w:rPr>
          <w:rFonts w:ascii="宋体" w:hAnsi="宋体" w:cs="宋体" w:hint="eastAsia"/>
          <w:sz w:val="24"/>
          <w:szCs w:val="24"/>
        </w:rPr>
        <w:t>（5）本评估结论由本公司出具。受本公司评估人员的执业水平和能力的影响，评估结论不作为相关交易及其它经济行为的唯一依据，仅作为有关当事人经济行为价值参考。</w:t>
      </w:r>
    </w:p>
    <w:p w:rsidR="00907F54" w:rsidRPr="002777E9" w:rsidRDefault="002777E9" w:rsidP="002777E9">
      <w:pPr>
        <w:adjustRightInd w:val="0"/>
        <w:snapToGrid w:val="0"/>
        <w:spacing w:line="360" w:lineRule="auto"/>
        <w:ind w:firstLineChars="200" w:firstLine="480"/>
        <w:jc w:val="left"/>
        <w:rPr>
          <w:rFonts w:ascii="宋体" w:hAnsi="宋体"/>
          <w:sz w:val="24"/>
        </w:rPr>
      </w:pPr>
      <w:r>
        <w:rPr>
          <w:rFonts w:ascii="宋体" w:hAnsi="宋体" w:cs="宋体" w:hint="eastAsia"/>
          <w:sz w:val="24"/>
          <w:szCs w:val="24"/>
        </w:rPr>
        <w:t>（6）评估报告附件与报告正文配套使用方为有效。</w:t>
      </w:r>
    </w:p>
    <w:p w:rsidR="00907F54" w:rsidRPr="00907F54" w:rsidRDefault="002777E9" w:rsidP="002777E9">
      <w:pPr>
        <w:spacing w:line="360" w:lineRule="auto"/>
        <w:ind w:firstLineChars="200" w:firstLine="482"/>
        <w:rPr>
          <w:b/>
          <w:sz w:val="24"/>
        </w:rPr>
      </w:pPr>
      <w:r>
        <w:rPr>
          <w:b/>
          <w:sz w:val="24"/>
        </w:rPr>
        <w:t>八</w:t>
      </w:r>
      <w:r>
        <w:rPr>
          <w:rFonts w:hint="eastAsia"/>
          <w:b/>
          <w:sz w:val="24"/>
        </w:rPr>
        <w:t>、</w:t>
      </w:r>
      <w:r w:rsidR="00907F54" w:rsidRPr="00907F54">
        <w:rPr>
          <w:rFonts w:hint="eastAsia"/>
          <w:b/>
          <w:sz w:val="24"/>
        </w:rPr>
        <w:t>评估结果</w:t>
      </w:r>
      <w:r w:rsidR="00907F54" w:rsidRPr="00907F54">
        <w:rPr>
          <w:b/>
          <w:sz w:val="24"/>
        </w:rPr>
        <w:t>汇总表</w:t>
      </w:r>
    </w:p>
    <w:p w:rsidR="002777E9" w:rsidRPr="00EE4E75" w:rsidRDefault="002777E9" w:rsidP="002777E9">
      <w:pPr>
        <w:tabs>
          <w:tab w:val="left" w:pos="315"/>
        </w:tabs>
        <w:spacing w:line="360" w:lineRule="auto"/>
        <w:ind w:firstLineChars="200" w:firstLine="480"/>
        <w:rPr>
          <w:rFonts w:ascii="宋体"/>
          <w:sz w:val="24"/>
          <w:szCs w:val="24"/>
        </w:rPr>
      </w:pPr>
      <w:r>
        <w:rPr>
          <w:rFonts w:ascii="宋体" w:hAnsi="宋体" w:cs="宋体" w:hint="eastAsia"/>
          <w:sz w:val="24"/>
          <w:szCs w:val="24"/>
        </w:rPr>
        <w:t>截止评估基准日</w:t>
      </w:r>
      <w:r>
        <w:rPr>
          <w:rFonts w:ascii="宋体" w:hAnsi="宋体" w:cs="宋体"/>
          <w:sz w:val="24"/>
          <w:szCs w:val="24"/>
        </w:rPr>
        <w:t>201</w:t>
      </w:r>
      <w:r>
        <w:rPr>
          <w:rFonts w:ascii="宋体" w:hAnsi="宋体" w:cs="宋体" w:hint="eastAsia"/>
          <w:sz w:val="24"/>
          <w:szCs w:val="24"/>
        </w:rPr>
        <w:t>5</w:t>
      </w:r>
      <w:r>
        <w:rPr>
          <w:rFonts w:ascii="宋体" w:hAnsi="宋体" w:cs="宋体"/>
          <w:sz w:val="24"/>
          <w:szCs w:val="24"/>
        </w:rPr>
        <w:t>年0</w:t>
      </w:r>
      <w:r>
        <w:rPr>
          <w:rFonts w:ascii="宋体" w:hAnsi="宋体" w:cs="宋体" w:hint="eastAsia"/>
          <w:sz w:val="24"/>
          <w:szCs w:val="24"/>
        </w:rPr>
        <w:t>9</w:t>
      </w:r>
      <w:r>
        <w:rPr>
          <w:rFonts w:ascii="宋体" w:hAnsi="宋体" w:cs="宋体"/>
          <w:sz w:val="24"/>
          <w:szCs w:val="24"/>
        </w:rPr>
        <w:t>月3</w:t>
      </w:r>
      <w:r>
        <w:rPr>
          <w:rFonts w:ascii="宋体" w:hAnsi="宋体" w:cs="宋体" w:hint="eastAsia"/>
          <w:sz w:val="24"/>
          <w:szCs w:val="24"/>
        </w:rPr>
        <w:t>0</w:t>
      </w:r>
      <w:r>
        <w:rPr>
          <w:rFonts w:ascii="宋体" w:hAnsi="宋体" w:cs="宋体"/>
          <w:sz w:val="24"/>
          <w:szCs w:val="24"/>
        </w:rPr>
        <w:t>日</w:t>
      </w:r>
      <w:r>
        <w:rPr>
          <w:rFonts w:ascii="宋体" w:hAnsi="宋体" w:cs="宋体" w:hint="eastAsia"/>
          <w:sz w:val="24"/>
          <w:szCs w:val="24"/>
        </w:rPr>
        <w:t>，在持续经营条件下，青岛康平铁路玻璃钢有限公司经审计的总资产账面价值</w:t>
      </w:r>
      <w:r>
        <w:rPr>
          <w:rFonts w:ascii="宋体" w:hAnsi="宋体" w:hint="eastAsia"/>
          <w:bCs/>
          <w:sz w:val="24"/>
          <w:szCs w:val="24"/>
        </w:rPr>
        <w:t>36,695.36</w:t>
      </w:r>
      <w:r w:rsidRPr="0044483F">
        <w:rPr>
          <w:rFonts w:ascii="宋体" w:hAnsi="宋体" w:hint="eastAsia"/>
          <w:bCs/>
          <w:sz w:val="24"/>
          <w:szCs w:val="24"/>
        </w:rPr>
        <w:t>万元，总负债账面价值</w:t>
      </w:r>
      <w:r>
        <w:rPr>
          <w:rFonts w:ascii="宋体" w:hAnsi="宋体" w:hint="eastAsia"/>
          <w:bCs/>
          <w:sz w:val="24"/>
          <w:szCs w:val="24"/>
        </w:rPr>
        <w:t>20,165.44</w:t>
      </w:r>
      <w:r w:rsidRPr="0044483F">
        <w:rPr>
          <w:rFonts w:ascii="宋体" w:hAnsi="宋体" w:hint="eastAsia"/>
          <w:bCs/>
          <w:sz w:val="24"/>
          <w:szCs w:val="24"/>
        </w:rPr>
        <w:t>万元，净资产账面价值</w:t>
      </w:r>
      <w:r>
        <w:rPr>
          <w:rFonts w:ascii="宋体" w:hAnsi="宋体" w:hint="eastAsia"/>
          <w:bCs/>
          <w:sz w:val="24"/>
          <w:szCs w:val="24"/>
        </w:rPr>
        <w:t>16,529.92</w:t>
      </w:r>
      <w:r w:rsidRPr="0044483F">
        <w:rPr>
          <w:rFonts w:ascii="宋体" w:hAnsi="宋体" w:hint="eastAsia"/>
          <w:bCs/>
          <w:sz w:val="24"/>
          <w:szCs w:val="24"/>
        </w:rPr>
        <w:t>万元。经资产基础法评估，青岛康平铁路玻璃钢有限公司总资产评估价值</w:t>
      </w:r>
      <w:r>
        <w:rPr>
          <w:rFonts w:ascii="宋体" w:hAnsi="宋体" w:hint="eastAsia"/>
          <w:bCs/>
          <w:sz w:val="24"/>
          <w:szCs w:val="24"/>
        </w:rPr>
        <w:t>41,761.61</w:t>
      </w:r>
      <w:r w:rsidRPr="0044483F">
        <w:rPr>
          <w:rFonts w:ascii="宋体" w:hAnsi="宋体" w:hint="eastAsia"/>
          <w:bCs/>
          <w:sz w:val="24"/>
          <w:szCs w:val="24"/>
        </w:rPr>
        <w:t>万元，增值</w:t>
      </w:r>
      <w:r>
        <w:rPr>
          <w:rFonts w:ascii="宋体" w:hAnsi="宋体" w:hint="eastAsia"/>
          <w:bCs/>
          <w:sz w:val="24"/>
          <w:szCs w:val="24"/>
        </w:rPr>
        <w:t>5,066.25</w:t>
      </w:r>
      <w:r w:rsidRPr="0044483F">
        <w:rPr>
          <w:rFonts w:ascii="宋体" w:hAnsi="宋体" w:hint="eastAsia"/>
          <w:bCs/>
          <w:sz w:val="24"/>
          <w:szCs w:val="24"/>
        </w:rPr>
        <w:t>万元，增值率</w:t>
      </w:r>
      <w:r>
        <w:rPr>
          <w:rFonts w:ascii="宋体" w:hAnsi="宋体" w:hint="eastAsia"/>
          <w:bCs/>
          <w:sz w:val="24"/>
          <w:szCs w:val="24"/>
        </w:rPr>
        <w:t>13.81</w:t>
      </w:r>
      <w:r w:rsidRPr="0044483F">
        <w:rPr>
          <w:rFonts w:ascii="宋体" w:hAnsi="宋体" w:hint="eastAsia"/>
          <w:bCs/>
          <w:sz w:val="24"/>
          <w:szCs w:val="24"/>
        </w:rPr>
        <w:t>%；总负债评估价值</w:t>
      </w:r>
      <w:r>
        <w:rPr>
          <w:rFonts w:ascii="宋体" w:hAnsi="宋体" w:hint="eastAsia"/>
          <w:bCs/>
          <w:sz w:val="24"/>
          <w:szCs w:val="24"/>
        </w:rPr>
        <w:t>20,165.44</w:t>
      </w:r>
      <w:r w:rsidRPr="0044483F">
        <w:rPr>
          <w:rFonts w:ascii="宋体" w:hAnsi="宋体" w:hint="eastAsia"/>
          <w:bCs/>
          <w:sz w:val="24"/>
          <w:szCs w:val="24"/>
        </w:rPr>
        <w:t>万元，无增减值变化；净资产评估价值</w:t>
      </w:r>
      <w:r w:rsidRPr="00AB5DA8">
        <w:rPr>
          <w:rFonts w:ascii="宋体" w:hAnsi="宋体"/>
          <w:bCs/>
          <w:sz w:val="24"/>
          <w:szCs w:val="24"/>
        </w:rPr>
        <w:t>21,</w:t>
      </w:r>
      <w:r>
        <w:rPr>
          <w:rFonts w:ascii="宋体" w:hAnsi="宋体" w:hint="eastAsia"/>
          <w:bCs/>
          <w:sz w:val="24"/>
          <w:szCs w:val="24"/>
        </w:rPr>
        <w:t>596.17</w:t>
      </w:r>
      <w:r w:rsidRPr="0044483F">
        <w:rPr>
          <w:rFonts w:ascii="宋体" w:hAnsi="宋体" w:hint="eastAsia"/>
          <w:bCs/>
          <w:sz w:val="24"/>
          <w:szCs w:val="24"/>
        </w:rPr>
        <w:t>万元，增值</w:t>
      </w:r>
      <w:r>
        <w:rPr>
          <w:rFonts w:ascii="宋体" w:hAnsi="宋体" w:hint="eastAsia"/>
          <w:bCs/>
          <w:sz w:val="24"/>
          <w:szCs w:val="24"/>
        </w:rPr>
        <w:t>5,066.25</w:t>
      </w:r>
      <w:r w:rsidRPr="0044483F">
        <w:rPr>
          <w:rFonts w:ascii="宋体" w:hAnsi="宋体" w:hint="eastAsia"/>
          <w:bCs/>
          <w:sz w:val="24"/>
          <w:szCs w:val="24"/>
        </w:rPr>
        <w:t>万元，</w:t>
      </w:r>
      <w:r>
        <w:rPr>
          <w:rFonts w:ascii="宋体" w:hAnsi="宋体" w:hint="eastAsia"/>
          <w:bCs/>
          <w:sz w:val="24"/>
          <w:szCs w:val="24"/>
        </w:rPr>
        <w:t>30.65</w:t>
      </w:r>
      <w:r w:rsidRPr="0044483F">
        <w:rPr>
          <w:rFonts w:ascii="宋体" w:hAnsi="宋体" w:hint="eastAsia"/>
          <w:bCs/>
          <w:sz w:val="24"/>
          <w:szCs w:val="24"/>
        </w:rPr>
        <w:t>%</w:t>
      </w:r>
      <w:r w:rsidRPr="00EE4E75">
        <w:rPr>
          <w:rFonts w:ascii="宋体" w:hAnsi="宋体" w:hint="eastAsia"/>
          <w:sz w:val="24"/>
          <w:szCs w:val="24"/>
        </w:rPr>
        <w:t>。</w:t>
      </w:r>
      <w:r w:rsidRPr="00EE4E75">
        <w:rPr>
          <w:rFonts w:ascii="宋体" w:hAnsi="宋体" w:cs="宋体" w:hint="eastAsia"/>
          <w:sz w:val="24"/>
          <w:szCs w:val="24"/>
        </w:rPr>
        <w:t>详见下表：</w:t>
      </w:r>
    </w:p>
    <w:p w:rsidR="002777E9" w:rsidRPr="00EE4E75" w:rsidRDefault="002777E9" w:rsidP="002777E9">
      <w:pPr>
        <w:snapToGrid w:val="0"/>
        <w:spacing w:line="360" w:lineRule="auto"/>
        <w:jc w:val="center"/>
        <w:rPr>
          <w:rFonts w:ascii="宋体"/>
          <w:sz w:val="24"/>
          <w:szCs w:val="24"/>
        </w:rPr>
      </w:pPr>
      <w:r w:rsidRPr="00EE4E75">
        <w:rPr>
          <w:rFonts w:ascii="宋体" w:hAnsi="宋体" w:cs="宋体" w:hint="eastAsia"/>
          <w:sz w:val="24"/>
          <w:szCs w:val="24"/>
        </w:rPr>
        <w:t>资产评估结果汇总表</w:t>
      </w:r>
    </w:p>
    <w:p w:rsidR="002777E9" w:rsidRPr="00EE4E75" w:rsidRDefault="002777E9" w:rsidP="002777E9">
      <w:pPr>
        <w:spacing w:line="240" w:lineRule="atLeast"/>
        <w:ind w:right="840"/>
        <w:rPr>
          <w:rFonts w:ascii="宋体"/>
          <w:color w:val="000000"/>
        </w:rPr>
      </w:pPr>
      <w:r w:rsidRPr="00EE4E75">
        <w:rPr>
          <w:rFonts w:ascii="宋体" w:hAnsi="宋体" w:cs="宋体" w:hint="eastAsia"/>
          <w:color w:val="000000"/>
        </w:rPr>
        <w:t>被评估单位：青岛康平铁路玻璃钢有限公司金额</w:t>
      </w:r>
      <w:r>
        <w:rPr>
          <w:rFonts w:ascii="宋体" w:hAnsi="宋体" w:cs="宋体" w:hint="eastAsia"/>
          <w:color w:val="000000"/>
        </w:rPr>
        <w:t xml:space="preserve">                    </w:t>
      </w:r>
      <w:r w:rsidRPr="00EE4E75">
        <w:rPr>
          <w:rFonts w:ascii="宋体" w:hAnsi="宋体" w:cs="宋体" w:hint="eastAsia"/>
          <w:color w:val="000000"/>
        </w:rPr>
        <w:t>单位：万元</w:t>
      </w:r>
    </w:p>
    <w:tbl>
      <w:tblPr>
        <w:tblW w:w="8336" w:type="dxa"/>
        <w:jc w:val="center"/>
        <w:tblBorders>
          <w:top w:val="double" w:sz="4" w:space="0" w:color="auto"/>
          <w:bottom w:val="double" w:sz="4" w:space="0" w:color="auto"/>
          <w:insideH w:val="dotted" w:sz="4" w:space="0" w:color="auto"/>
          <w:insideV w:val="dotted" w:sz="4" w:space="0" w:color="auto"/>
        </w:tblBorders>
        <w:tblLayout w:type="fixed"/>
        <w:tblCellMar>
          <w:left w:w="0" w:type="dxa"/>
          <w:right w:w="0" w:type="dxa"/>
        </w:tblCellMar>
        <w:tblLook w:val="0000" w:firstRow="0" w:lastRow="0" w:firstColumn="0" w:lastColumn="0" w:noHBand="0" w:noVBand="0"/>
      </w:tblPr>
      <w:tblGrid>
        <w:gridCol w:w="2220"/>
        <w:gridCol w:w="1572"/>
        <w:gridCol w:w="1562"/>
        <w:gridCol w:w="1562"/>
        <w:gridCol w:w="1420"/>
      </w:tblGrid>
      <w:tr w:rsidR="002777E9" w:rsidRPr="00EE4E75" w:rsidTr="005B3522">
        <w:trPr>
          <w:trHeight w:val="20"/>
          <w:jc w:val="center"/>
        </w:trPr>
        <w:tc>
          <w:tcPr>
            <w:tcW w:w="2220" w:type="dxa"/>
            <w:vMerge w:val="restart"/>
            <w:tcBorders>
              <w:top w:val="double" w:sz="4" w:space="0" w:color="auto"/>
            </w:tcBorders>
            <w:shd w:val="clear" w:color="auto" w:fill="auto"/>
            <w:tcMar>
              <w:top w:w="15" w:type="dxa"/>
              <w:left w:w="15" w:type="dxa"/>
              <w:bottom w:w="0" w:type="dxa"/>
              <w:right w:w="15" w:type="dxa"/>
            </w:tcMar>
            <w:vAlign w:val="center"/>
          </w:tcPr>
          <w:p w:rsidR="002777E9" w:rsidRPr="00EE4E75" w:rsidRDefault="002777E9" w:rsidP="005B3522">
            <w:pPr>
              <w:spacing w:line="240" w:lineRule="atLeast"/>
              <w:jc w:val="center"/>
              <w:rPr>
                <w:rFonts w:ascii="宋体"/>
              </w:rPr>
            </w:pPr>
            <w:r w:rsidRPr="00EE4E75">
              <w:rPr>
                <w:rFonts w:ascii="宋体" w:hAnsi="宋体" w:cs="宋体" w:hint="eastAsia"/>
              </w:rPr>
              <w:t>项目</w:t>
            </w:r>
          </w:p>
        </w:tc>
        <w:tc>
          <w:tcPr>
            <w:tcW w:w="1572" w:type="dxa"/>
            <w:tcBorders>
              <w:top w:val="double" w:sz="4" w:space="0" w:color="auto"/>
            </w:tcBorders>
            <w:shd w:val="clear" w:color="auto" w:fill="auto"/>
            <w:tcMar>
              <w:top w:w="15" w:type="dxa"/>
              <w:left w:w="15" w:type="dxa"/>
              <w:bottom w:w="0" w:type="dxa"/>
              <w:right w:w="15" w:type="dxa"/>
            </w:tcMar>
            <w:vAlign w:val="center"/>
          </w:tcPr>
          <w:p w:rsidR="002777E9" w:rsidRPr="00EE4E75" w:rsidRDefault="002777E9" w:rsidP="005B3522">
            <w:pPr>
              <w:spacing w:line="240" w:lineRule="atLeast"/>
              <w:jc w:val="center"/>
              <w:rPr>
                <w:rFonts w:ascii="宋体"/>
              </w:rPr>
            </w:pPr>
            <w:r w:rsidRPr="00EE4E75">
              <w:rPr>
                <w:rFonts w:ascii="宋体" w:hAnsi="宋体" w:cs="宋体" w:hint="eastAsia"/>
              </w:rPr>
              <w:t>账面价值</w:t>
            </w:r>
          </w:p>
        </w:tc>
        <w:tc>
          <w:tcPr>
            <w:tcW w:w="1562" w:type="dxa"/>
            <w:tcBorders>
              <w:top w:val="double" w:sz="4" w:space="0" w:color="auto"/>
            </w:tcBorders>
            <w:shd w:val="clear" w:color="auto" w:fill="auto"/>
            <w:tcMar>
              <w:top w:w="15" w:type="dxa"/>
              <w:left w:w="15" w:type="dxa"/>
              <w:bottom w:w="0" w:type="dxa"/>
              <w:right w:w="15" w:type="dxa"/>
            </w:tcMar>
            <w:vAlign w:val="center"/>
          </w:tcPr>
          <w:p w:rsidR="002777E9" w:rsidRPr="00EE4E75" w:rsidRDefault="002777E9" w:rsidP="005B3522">
            <w:pPr>
              <w:spacing w:line="240" w:lineRule="atLeast"/>
              <w:jc w:val="center"/>
              <w:rPr>
                <w:rFonts w:ascii="宋体"/>
              </w:rPr>
            </w:pPr>
            <w:r w:rsidRPr="00EE4E75">
              <w:rPr>
                <w:rFonts w:ascii="宋体" w:hAnsi="宋体" w:cs="宋体" w:hint="eastAsia"/>
              </w:rPr>
              <w:t>评估价值</w:t>
            </w:r>
          </w:p>
        </w:tc>
        <w:tc>
          <w:tcPr>
            <w:tcW w:w="1562" w:type="dxa"/>
            <w:tcBorders>
              <w:top w:val="double" w:sz="4" w:space="0" w:color="auto"/>
            </w:tcBorders>
            <w:shd w:val="clear" w:color="auto" w:fill="auto"/>
            <w:tcMar>
              <w:top w:w="15" w:type="dxa"/>
              <w:left w:w="15" w:type="dxa"/>
              <w:bottom w:w="0" w:type="dxa"/>
              <w:right w:w="15" w:type="dxa"/>
            </w:tcMar>
            <w:vAlign w:val="center"/>
          </w:tcPr>
          <w:p w:rsidR="002777E9" w:rsidRPr="00EE4E75" w:rsidRDefault="002777E9" w:rsidP="005B3522">
            <w:pPr>
              <w:spacing w:line="240" w:lineRule="atLeast"/>
              <w:jc w:val="center"/>
              <w:rPr>
                <w:rFonts w:ascii="宋体"/>
              </w:rPr>
            </w:pPr>
            <w:r w:rsidRPr="00EE4E75">
              <w:rPr>
                <w:rFonts w:ascii="宋体" w:hAnsi="宋体" w:cs="宋体" w:hint="eastAsia"/>
              </w:rPr>
              <w:t>增减值</w:t>
            </w:r>
          </w:p>
        </w:tc>
        <w:tc>
          <w:tcPr>
            <w:tcW w:w="1420" w:type="dxa"/>
            <w:tcBorders>
              <w:top w:val="double" w:sz="4" w:space="0" w:color="auto"/>
            </w:tcBorders>
            <w:shd w:val="clear" w:color="auto" w:fill="auto"/>
            <w:tcMar>
              <w:top w:w="15" w:type="dxa"/>
              <w:left w:w="15" w:type="dxa"/>
              <w:bottom w:w="0" w:type="dxa"/>
              <w:right w:w="15" w:type="dxa"/>
            </w:tcMar>
            <w:vAlign w:val="center"/>
          </w:tcPr>
          <w:p w:rsidR="002777E9" w:rsidRPr="00EE4E75" w:rsidRDefault="002777E9" w:rsidP="005B3522">
            <w:pPr>
              <w:spacing w:line="240" w:lineRule="atLeast"/>
              <w:jc w:val="center"/>
              <w:rPr>
                <w:rFonts w:ascii="宋体"/>
              </w:rPr>
            </w:pPr>
            <w:r w:rsidRPr="00EE4E75">
              <w:rPr>
                <w:rFonts w:ascii="宋体" w:hAnsi="宋体" w:cs="宋体" w:hint="eastAsia"/>
              </w:rPr>
              <w:t>增值率</w:t>
            </w:r>
            <w:r w:rsidRPr="00EE4E75">
              <w:rPr>
                <w:rFonts w:ascii="宋体" w:hAnsi="宋体" w:cs="宋体"/>
              </w:rPr>
              <w:t>%</w:t>
            </w:r>
          </w:p>
        </w:tc>
      </w:tr>
      <w:tr w:rsidR="002777E9" w:rsidRPr="00EE4E75" w:rsidTr="005B3522">
        <w:trPr>
          <w:trHeight w:val="20"/>
          <w:jc w:val="center"/>
        </w:trPr>
        <w:tc>
          <w:tcPr>
            <w:tcW w:w="2220" w:type="dxa"/>
            <w:vMerge/>
            <w:shd w:val="clear" w:color="auto" w:fill="auto"/>
            <w:vAlign w:val="center"/>
          </w:tcPr>
          <w:p w:rsidR="002777E9" w:rsidRPr="00EE4E75" w:rsidRDefault="002777E9" w:rsidP="005B3522">
            <w:pPr>
              <w:spacing w:line="240" w:lineRule="atLeast"/>
              <w:jc w:val="center"/>
              <w:rPr>
                <w:rFonts w:ascii="宋体"/>
              </w:rPr>
            </w:pPr>
          </w:p>
        </w:tc>
        <w:tc>
          <w:tcPr>
            <w:tcW w:w="1572" w:type="dxa"/>
            <w:shd w:val="clear" w:color="auto" w:fill="auto"/>
            <w:tcMar>
              <w:top w:w="15" w:type="dxa"/>
              <w:left w:w="15" w:type="dxa"/>
              <w:bottom w:w="0" w:type="dxa"/>
              <w:right w:w="15" w:type="dxa"/>
            </w:tcMar>
            <w:vAlign w:val="center"/>
          </w:tcPr>
          <w:p w:rsidR="002777E9" w:rsidRPr="00EE4E75" w:rsidRDefault="002777E9" w:rsidP="005B3522">
            <w:pPr>
              <w:widowControl/>
              <w:spacing w:line="240" w:lineRule="atLeast"/>
              <w:jc w:val="center"/>
              <w:rPr>
                <w:rFonts w:ascii="宋体"/>
                <w:kern w:val="0"/>
              </w:rPr>
            </w:pPr>
            <w:r w:rsidRPr="00EE4E75">
              <w:rPr>
                <w:rFonts w:ascii="宋体" w:hAnsi="宋体" w:cs="宋体"/>
                <w:kern w:val="0"/>
              </w:rPr>
              <w:t>A</w:t>
            </w:r>
          </w:p>
        </w:tc>
        <w:tc>
          <w:tcPr>
            <w:tcW w:w="1562" w:type="dxa"/>
            <w:shd w:val="clear" w:color="auto" w:fill="auto"/>
            <w:tcMar>
              <w:top w:w="15" w:type="dxa"/>
              <w:left w:w="15" w:type="dxa"/>
              <w:bottom w:w="0" w:type="dxa"/>
              <w:right w:w="15" w:type="dxa"/>
            </w:tcMar>
            <w:vAlign w:val="center"/>
          </w:tcPr>
          <w:p w:rsidR="002777E9" w:rsidRPr="00EE4E75" w:rsidRDefault="002777E9" w:rsidP="005B3522">
            <w:pPr>
              <w:widowControl/>
              <w:spacing w:line="240" w:lineRule="atLeast"/>
              <w:jc w:val="center"/>
              <w:rPr>
                <w:rFonts w:ascii="宋体"/>
                <w:kern w:val="0"/>
              </w:rPr>
            </w:pPr>
            <w:r w:rsidRPr="00EE4E75">
              <w:rPr>
                <w:rFonts w:ascii="宋体" w:hAnsi="宋体" w:cs="宋体"/>
                <w:kern w:val="0"/>
              </w:rPr>
              <w:t>B</w:t>
            </w:r>
          </w:p>
        </w:tc>
        <w:tc>
          <w:tcPr>
            <w:tcW w:w="1562" w:type="dxa"/>
            <w:shd w:val="clear" w:color="auto" w:fill="auto"/>
            <w:tcMar>
              <w:top w:w="15" w:type="dxa"/>
              <w:left w:w="15" w:type="dxa"/>
              <w:bottom w:w="0" w:type="dxa"/>
              <w:right w:w="15" w:type="dxa"/>
            </w:tcMar>
            <w:vAlign w:val="center"/>
          </w:tcPr>
          <w:p w:rsidR="002777E9" w:rsidRPr="00EE4E75" w:rsidRDefault="002777E9" w:rsidP="005B3522">
            <w:pPr>
              <w:widowControl/>
              <w:spacing w:line="240" w:lineRule="atLeast"/>
              <w:jc w:val="center"/>
              <w:rPr>
                <w:rFonts w:ascii="宋体"/>
                <w:kern w:val="0"/>
              </w:rPr>
            </w:pPr>
            <w:r w:rsidRPr="00EE4E75">
              <w:rPr>
                <w:rFonts w:ascii="宋体" w:hAnsi="宋体" w:cs="宋体"/>
                <w:kern w:val="0"/>
              </w:rPr>
              <w:t>C=B-A</w:t>
            </w:r>
          </w:p>
        </w:tc>
        <w:tc>
          <w:tcPr>
            <w:tcW w:w="1420" w:type="dxa"/>
            <w:shd w:val="clear" w:color="auto" w:fill="auto"/>
            <w:tcMar>
              <w:top w:w="15" w:type="dxa"/>
              <w:left w:w="15" w:type="dxa"/>
              <w:bottom w:w="0" w:type="dxa"/>
              <w:right w:w="15" w:type="dxa"/>
            </w:tcMar>
            <w:vAlign w:val="center"/>
          </w:tcPr>
          <w:p w:rsidR="002777E9" w:rsidRPr="00EE4E75" w:rsidRDefault="002777E9" w:rsidP="005B3522">
            <w:pPr>
              <w:widowControl/>
              <w:spacing w:line="240" w:lineRule="atLeast"/>
              <w:jc w:val="center"/>
              <w:rPr>
                <w:rFonts w:ascii="宋体"/>
                <w:kern w:val="0"/>
              </w:rPr>
            </w:pPr>
            <w:r w:rsidRPr="00EE4E75">
              <w:rPr>
                <w:rFonts w:ascii="宋体" w:hAnsi="宋体" w:cs="宋体"/>
                <w:kern w:val="0"/>
              </w:rPr>
              <w:t>D=C/A</w:t>
            </w:r>
            <w:r w:rsidRPr="00EE4E75">
              <w:rPr>
                <w:rFonts w:ascii="宋体" w:hAnsi="宋体" w:cs="宋体" w:hint="eastAsia"/>
                <w:kern w:val="0"/>
              </w:rPr>
              <w:t>×</w:t>
            </w:r>
            <w:r w:rsidRPr="00EE4E75">
              <w:rPr>
                <w:rFonts w:ascii="宋体" w:hAnsi="宋体" w:cs="宋体"/>
                <w:kern w:val="0"/>
              </w:rPr>
              <w:t>100%</w:t>
            </w:r>
          </w:p>
        </w:tc>
      </w:tr>
      <w:tr w:rsidR="002777E9" w:rsidRPr="00EE4E75" w:rsidTr="005B3522">
        <w:trPr>
          <w:trHeight w:val="20"/>
          <w:jc w:val="center"/>
        </w:trPr>
        <w:tc>
          <w:tcPr>
            <w:tcW w:w="2220" w:type="dxa"/>
            <w:shd w:val="clear" w:color="auto" w:fill="auto"/>
            <w:tcMar>
              <w:top w:w="15" w:type="dxa"/>
              <w:left w:w="15" w:type="dxa"/>
              <w:bottom w:w="0" w:type="dxa"/>
              <w:right w:w="15" w:type="dxa"/>
            </w:tcMar>
            <w:vAlign w:val="center"/>
          </w:tcPr>
          <w:p w:rsidR="002777E9" w:rsidRPr="00EE4E75" w:rsidRDefault="002777E9" w:rsidP="005B3522">
            <w:pPr>
              <w:spacing w:line="240" w:lineRule="atLeast"/>
              <w:jc w:val="center"/>
              <w:rPr>
                <w:rFonts w:ascii="宋体"/>
              </w:rPr>
            </w:pPr>
            <w:r w:rsidRPr="00EE4E75">
              <w:rPr>
                <w:rFonts w:ascii="宋体" w:hAnsi="宋体" w:cs="宋体" w:hint="eastAsia"/>
              </w:rPr>
              <w:t>流动资产</w:t>
            </w:r>
          </w:p>
        </w:tc>
        <w:tc>
          <w:tcPr>
            <w:tcW w:w="157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32,113.62 </w:t>
            </w:r>
          </w:p>
        </w:tc>
        <w:tc>
          <w:tcPr>
            <w:tcW w:w="156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33,041.20 </w:t>
            </w:r>
          </w:p>
        </w:tc>
        <w:tc>
          <w:tcPr>
            <w:tcW w:w="156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927.58 </w:t>
            </w:r>
          </w:p>
        </w:tc>
        <w:tc>
          <w:tcPr>
            <w:tcW w:w="1420" w:type="dxa"/>
            <w:shd w:val="clear" w:color="auto" w:fill="auto"/>
            <w:tcMar>
              <w:top w:w="15" w:type="dxa"/>
              <w:left w:w="15" w:type="dxa"/>
              <w:bottom w:w="0" w:type="dxa"/>
              <w:right w:w="15" w:type="dxa"/>
            </w:tcMar>
            <w:vAlign w:val="center"/>
          </w:tcPr>
          <w:p w:rsidR="002777E9" w:rsidRPr="00EE4E75" w:rsidRDefault="002777E9" w:rsidP="005B3522">
            <w:pPr>
              <w:ind w:firstLineChars="300" w:firstLine="630"/>
              <w:jc w:val="center"/>
              <w:rPr>
                <w:rFonts w:ascii="Arial Narrow" w:hAnsi="Arial Narrow"/>
                <w:sz w:val="20"/>
              </w:rPr>
            </w:pPr>
            <w:r>
              <w:rPr>
                <w:rFonts w:ascii="Arial Narrow" w:eastAsia="Times New Roman" w:hAnsi="Arial Narrow"/>
              </w:rPr>
              <w:t xml:space="preserve"> 2.89 </w:t>
            </w:r>
          </w:p>
        </w:tc>
      </w:tr>
      <w:tr w:rsidR="002777E9" w:rsidRPr="00EE4E75" w:rsidTr="005B3522">
        <w:trPr>
          <w:trHeight w:val="20"/>
          <w:jc w:val="center"/>
        </w:trPr>
        <w:tc>
          <w:tcPr>
            <w:tcW w:w="2220" w:type="dxa"/>
            <w:shd w:val="clear" w:color="auto" w:fill="auto"/>
            <w:tcMar>
              <w:top w:w="15" w:type="dxa"/>
              <w:left w:w="15" w:type="dxa"/>
              <w:bottom w:w="0" w:type="dxa"/>
              <w:right w:w="15" w:type="dxa"/>
            </w:tcMar>
            <w:vAlign w:val="center"/>
          </w:tcPr>
          <w:p w:rsidR="002777E9" w:rsidRPr="00EE4E75" w:rsidRDefault="002777E9" w:rsidP="005B3522">
            <w:pPr>
              <w:spacing w:line="240" w:lineRule="atLeast"/>
              <w:jc w:val="center"/>
              <w:rPr>
                <w:rFonts w:ascii="宋体"/>
              </w:rPr>
            </w:pPr>
            <w:r w:rsidRPr="00EE4E75">
              <w:rPr>
                <w:rFonts w:ascii="宋体" w:hAnsi="宋体" w:cs="宋体" w:hint="eastAsia"/>
              </w:rPr>
              <w:t>非流动资产</w:t>
            </w:r>
          </w:p>
        </w:tc>
        <w:tc>
          <w:tcPr>
            <w:tcW w:w="157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4,581.74 </w:t>
            </w:r>
          </w:p>
        </w:tc>
        <w:tc>
          <w:tcPr>
            <w:tcW w:w="156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8,720.41 </w:t>
            </w:r>
          </w:p>
        </w:tc>
        <w:tc>
          <w:tcPr>
            <w:tcW w:w="156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4,138.67 </w:t>
            </w:r>
          </w:p>
        </w:tc>
        <w:tc>
          <w:tcPr>
            <w:tcW w:w="1420" w:type="dxa"/>
            <w:shd w:val="clear" w:color="auto" w:fill="auto"/>
            <w:tcMar>
              <w:top w:w="15" w:type="dxa"/>
              <w:left w:w="15" w:type="dxa"/>
              <w:bottom w:w="0" w:type="dxa"/>
              <w:right w:w="15" w:type="dxa"/>
            </w:tcMar>
            <w:vAlign w:val="center"/>
          </w:tcPr>
          <w:p w:rsidR="002777E9" w:rsidRPr="00EE4E75" w:rsidRDefault="002777E9" w:rsidP="005B3522">
            <w:pPr>
              <w:ind w:firstLineChars="300" w:firstLine="630"/>
              <w:jc w:val="center"/>
              <w:rPr>
                <w:rFonts w:ascii="Arial Narrow" w:hAnsi="Arial Narrow"/>
                <w:sz w:val="20"/>
              </w:rPr>
            </w:pPr>
            <w:r>
              <w:rPr>
                <w:rFonts w:ascii="Arial Narrow" w:eastAsia="Times New Roman" w:hAnsi="Arial Narrow"/>
              </w:rPr>
              <w:t xml:space="preserve"> 90.33 </w:t>
            </w:r>
          </w:p>
        </w:tc>
      </w:tr>
      <w:tr w:rsidR="002777E9" w:rsidRPr="00EE4E75" w:rsidTr="005B3522">
        <w:trPr>
          <w:trHeight w:val="20"/>
          <w:jc w:val="center"/>
        </w:trPr>
        <w:tc>
          <w:tcPr>
            <w:tcW w:w="2220" w:type="dxa"/>
            <w:shd w:val="clear" w:color="auto" w:fill="auto"/>
            <w:tcMar>
              <w:top w:w="15" w:type="dxa"/>
              <w:left w:w="15" w:type="dxa"/>
              <w:bottom w:w="0" w:type="dxa"/>
              <w:right w:w="15" w:type="dxa"/>
            </w:tcMar>
            <w:vAlign w:val="center"/>
          </w:tcPr>
          <w:p w:rsidR="002777E9" w:rsidRPr="00EE4E75" w:rsidRDefault="002777E9" w:rsidP="005B3522">
            <w:pPr>
              <w:spacing w:line="240" w:lineRule="atLeast"/>
              <w:ind w:firstLineChars="135" w:firstLine="283"/>
              <w:jc w:val="center"/>
              <w:rPr>
                <w:rFonts w:ascii="宋体"/>
              </w:rPr>
            </w:pPr>
            <w:r w:rsidRPr="00EE4E75">
              <w:rPr>
                <w:rFonts w:ascii="宋体" w:hAnsi="宋体" w:cs="宋体" w:hint="eastAsia"/>
              </w:rPr>
              <w:t>其中：长期投资</w:t>
            </w:r>
          </w:p>
        </w:tc>
        <w:tc>
          <w:tcPr>
            <w:tcW w:w="1572" w:type="dxa"/>
            <w:shd w:val="clear" w:color="auto" w:fill="auto"/>
            <w:tcMar>
              <w:top w:w="15" w:type="dxa"/>
              <w:left w:w="15" w:type="dxa"/>
              <w:bottom w:w="0" w:type="dxa"/>
              <w:right w:w="15" w:type="dxa"/>
            </w:tcMar>
            <w:vAlign w:val="center"/>
          </w:tcPr>
          <w:p w:rsidR="002777E9" w:rsidRPr="00EE4E75" w:rsidRDefault="002777E9" w:rsidP="005B3522">
            <w:pPr>
              <w:jc w:val="center"/>
              <w:rPr>
                <w:rFonts w:ascii="宋体" w:hAnsi="宋体"/>
              </w:rPr>
            </w:pPr>
            <w:r>
              <w:rPr>
                <w:rFonts w:ascii="Arial Narrow" w:eastAsia="Times New Roman" w:hAnsi="Arial Narrow"/>
              </w:rPr>
              <w:t xml:space="preserve"> -   </w:t>
            </w:r>
          </w:p>
        </w:tc>
        <w:tc>
          <w:tcPr>
            <w:tcW w:w="1562" w:type="dxa"/>
            <w:shd w:val="clear" w:color="auto" w:fill="auto"/>
            <w:tcMar>
              <w:top w:w="15" w:type="dxa"/>
              <w:left w:w="15" w:type="dxa"/>
              <w:bottom w:w="0" w:type="dxa"/>
              <w:right w:w="15" w:type="dxa"/>
            </w:tcMar>
            <w:vAlign w:val="center"/>
          </w:tcPr>
          <w:p w:rsidR="002777E9" w:rsidRPr="00EE4E75" w:rsidRDefault="002777E9" w:rsidP="005B3522">
            <w:pPr>
              <w:jc w:val="center"/>
              <w:rPr>
                <w:rFonts w:ascii="宋体" w:hAnsi="宋体"/>
              </w:rPr>
            </w:pPr>
            <w:r>
              <w:rPr>
                <w:rFonts w:ascii="Arial Narrow" w:eastAsia="Times New Roman" w:hAnsi="Arial Narrow"/>
              </w:rPr>
              <w:t xml:space="preserve"> -   </w:t>
            </w:r>
          </w:p>
        </w:tc>
        <w:tc>
          <w:tcPr>
            <w:tcW w:w="1562" w:type="dxa"/>
            <w:shd w:val="clear" w:color="auto" w:fill="auto"/>
            <w:tcMar>
              <w:top w:w="15" w:type="dxa"/>
              <w:left w:w="15" w:type="dxa"/>
              <w:bottom w:w="0" w:type="dxa"/>
              <w:right w:w="15" w:type="dxa"/>
            </w:tcMar>
            <w:vAlign w:val="center"/>
          </w:tcPr>
          <w:p w:rsidR="002777E9" w:rsidRPr="00EE4E75" w:rsidRDefault="002777E9" w:rsidP="005B3522">
            <w:pPr>
              <w:jc w:val="center"/>
              <w:rPr>
                <w:rFonts w:ascii="宋体" w:hAnsi="宋体"/>
              </w:rPr>
            </w:pPr>
            <w:r>
              <w:rPr>
                <w:rFonts w:ascii="Arial Narrow" w:eastAsia="Times New Roman" w:hAnsi="Arial Narrow"/>
              </w:rPr>
              <w:t xml:space="preserve"> -   </w:t>
            </w:r>
          </w:p>
        </w:tc>
        <w:tc>
          <w:tcPr>
            <w:tcW w:w="1420" w:type="dxa"/>
            <w:shd w:val="clear" w:color="auto" w:fill="auto"/>
            <w:tcMar>
              <w:top w:w="15" w:type="dxa"/>
              <w:left w:w="15" w:type="dxa"/>
              <w:bottom w:w="0" w:type="dxa"/>
              <w:right w:w="15" w:type="dxa"/>
            </w:tcMar>
            <w:vAlign w:val="center"/>
          </w:tcPr>
          <w:p w:rsidR="002777E9" w:rsidRPr="00EE4E75" w:rsidRDefault="002777E9" w:rsidP="005B3522">
            <w:pPr>
              <w:jc w:val="center"/>
              <w:rPr>
                <w:rFonts w:ascii="宋体" w:hAnsi="宋体"/>
              </w:rPr>
            </w:pPr>
            <w:r>
              <w:rPr>
                <w:rFonts w:ascii="Arial Narrow" w:eastAsia="Times New Roman" w:hAnsi="Arial Narrow"/>
              </w:rPr>
              <w:t xml:space="preserve"> -   </w:t>
            </w:r>
          </w:p>
        </w:tc>
      </w:tr>
      <w:tr w:rsidR="002777E9" w:rsidRPr="00EE4E75" w:rsidTr="005B3522">
        <w:trPr>
          <w:trHeight w:val="20"/>
          <w:jc w:val="center"/>
        </w:trPr>
        <w:tc>
          <w:tcPr>
            <w:tcW w:w="2220" w:type="dxa"/>
            <w:shd w:val="clear" w:color="auto" w:fill="auto"/>
            <w:tcMar>
              <w:top w:w="15" w:type="dxa"/>
              <w:left w:w="15" w:type="dxa"/>
              <w:bottom w:w="0" w:type="dxa"/>
              <w:right w:w="15" w:type="dxa"/>
            </w:tcMar>
            <w:vAlign w:val="center"/>
          </w:tcPr>
          <w:p w:rsidR="002777E9" w:rsidRPr="00EE4E75" w:rsidRDefault="002777E9" w:rsidP="005B3522">
            <w:pPr>
              <w:spacing w:line="240" w:lineRule="atLeast"/>
              <w:ind w:firstLineChars="135" w:firstLine="283"/>
              <w:jc w:val="center"/>
              <w:rPr>
                <w:rFonts w:ascii="宋体"/>
              </w:rPr>
            </w:pPr>
            <w:r w:rsidRPr="00EE4E75">
              <w:rPr>
                <w:rFonts w:ascii="宋体" w:hAnsi="宋体" w:cs="宋体" w:hint="eastAsia"/>
              </w:rPr>
              <w:t>固定资产</w:t>
            </w:r>
          </w:p>
        </w:tc>
        <w:tc>
          <w:tcPr>
            <w:tcW w:w="157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4,163.58 </w:t>
            </w:r>
          </w:p>
        </w:tc>
        <w:tc>
          <w:tcPr>
            <w:tcW w:w="156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7,378.59 </w:t>
            </w:r>
          </w:p>
        </w:tc>
        <w:tc>
          <w:tcPr>
            <w:tcW w:w="156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3,215.01 </w:t>
            </w:r>
          </w:p>
        </w:tc>
        <w:tc>
          <w:tcPr>
            <w:tcW w:w="1420" w:type="dxa"/>
            <w:shd w:val="clear" w:color="auto" w:fill="auto"/>
            <w:tcMar>
              <w:top w:w="15" w:type="dxa"/>
              <w:left w:w="15" w:type="dxa"/>
              <w:bottom w:w="0" w:type="dxa"/>
              <w:right w:w="15" w:type="dxa"/>
            </w:tcMar>
            <w:vAlign w:val="center"/>
          </w:tcPr>
          <w:p w:rsidR="002777E9" w:rsidRPr="00EE4E75" w:rsidRDefault="002777E9" w:rsidP="005B3522">
            <w:pPr>
              <w:ind w:firstLineChars="300" w:firstLine="630"/>
              <w:jc w:val="center"/>
              <w:rPr>
                <w:rFonts w:ascii="Arial Narrow" w:hAnsi="Arial Narrow"/>
                <w:sz w:val="20"/>
              </w:rPr>
            </w:pPr>
            <w:r>
              <w:rPr>
                <w:rFonts w:ascii="Arial Narrow" w:eastAsia="Times New Roman" w:hAnsi="Arial Narrow"/>
              </w:rPr>
              <w:t xml:space="preserve"> 77.22 </w:t>
            </w:r>
          </w:p>
        </w:tc>
      </w:tr>
      <w:tr w:rsidR="002777E9" w:rsidRPr="00EE4E75" w:rsidTr="005B3522">
        <w:trPr>
          <w:trHeight w:val="20"/>
          <w:jc w:val="center"/>
        </w:trPr>
        <w:tc>
          <w:tcPr>
            <w:tcW w:w="2220" w:type="dxa"/>
            <w:shd w:val="clear" w:color="auto" w:fill="auto"/>
            <w:tcMar>
              <w:top w:w="15" w:type="dxa"/>
              <w:left w:w="15" w:type="dxa"/>
              <w:bottom w:w="0" w:type="dxa"/>
              <w:right w:w="15" w:type="dxa"/>
            </w:tcMar>
            <w:vAlign w:val="center"/>
          </w:tcPr>
          <w:p w:rsidR="002777E9" w:rsidRPr="00EE4E75" w:rsidRDefault="002777E9" w:rsidP="005B3522">
            <w:pPr>
              <w:spacing w:line="240" w:lineRule="atLeast"/>
              <w:ind w:firstLineChars="135" w:firstLine="283"/>
              <w:jc w:val="center"/>
              <w:rPr>
                <w:rFonts w:ascii="宋体"/>
              </w:rPr>
            </w:pPr>
            <w:r w:rsidRPr="00EE4E75">
              <w:rPr>
                <w:rFonts w:ascii="宋体" w:hAnsi="宋体" w:cs="宋体" w:hint="eastAsia"/>
              </w:rPr>
              <w:t>无形资产</w:t>
            </w:r>
          </w:p>
        </w:tc>
        <w:tc>
          <w:tcPr>
            <w:tcW w:w="157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157.87 </w:t>
            </w:r>
          </w:p>
        </w:tc>
        <w:tc>
          <w:tcPr>
            <w:tcW w:w="156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1,195.51 </w:t>
            </w:r>
          </w:p>
        </w:tc>
        <w:tc>
          <w:tcPr>
            <w:tcW w:w="156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1,037.64 </w:t>
            </w:r>
          </w:p>
        </w:tc>
        <w:tc>
          <w:tcPr>
            <w:tcW w:w="1420" w:type="dxa"/>
            <w:shd w:val="clear" w:color="auto" w:fill="auto"/>
            <w:tcMar>
              <w:top w:w="15" w:type="dxa"/>
              <w:left w:w="15" w:type="dxa"/>
              <w:bottom w:w="0" w:type="dxa"/>
              <w:right w:w="15" w:type="dxa"/>
            </w:tcMar>
            <w:vAlign w:val="center"/>
          </w:tcPr>
          <w:p w:rsidR="002777E9" w:rsidRPr="00EE4E75" w:rsidRDefault="002777E9" w:rsidP="005B3522">
            <w:pPr>
              <w:ind w:firstLineChars="300" w:firstLine="630"/>
              <w:jc w:val="center"/>
              <w:rPr>
                <w:rFonts w:ascii="Arial Narrow" w:hAnsi="Arial Narrow"/>
                <w:sz w:val="20"/>
              </w:rPr>
            </w:pPr>
            <w:r>
              <w:rPr>
                <w:rFonts w:ascii="Arial Narrow" w:eastAsia="Times New Roman" w:hAnsi="Arial Narrow"/>
              </w:rPr>
              <w:t xml:space="preserve"> 657.27 </w:t>
            </w:r>
          </w:p>
        </w:tc>
      </w:tr>
      <w:tr w:rsidR="002777E9" w:rsidRPr="00EE4E75" w:rsidTr="005B3522">
        <w:trPr>
          <w:trHeight w:val="20"/>
          <w:jc w:val="center"/>
        </w:trPr>
        <w:tc>
          <w:tcPr>
            <w:tcW w:w="2220" w:type="dxa"/>
            <w:shd w:val="clear" w:color="auto" w:fill="auto"/>
            <w:tcMar>
              <w:top w:w="15" w:type="dxa"/>
              <w:left w:w="15" w:type="dxa"/>
              <w:bottom w:w="0" w:type="dxa"/>
              <w:right w:w="15" w:type="dxa"/>
            </w:tcMar>
            <w:vAlign w:val="center"/>
          </w:tcPr>
          <w:p w:rsidR="002777E9" w:rsidRPr="00EE4E75" w:rsidRDefault="002777E9" w:rsidP="005B3522">
            <w:pPr>
              <w:spacing w:line="240" w:lineRule="atLeast"/>
              <w:ind w:firstLineChars="135" w:firstLine="283"/>
              <w:jc w:val="center"/>
              <w:rPr>
                <w:rFonts w:ascii="宋体"/>
              </w:rPr>
            </w:pPr>
            <w:r w:rsidRPr="00EE4E75">
              <w:rPr>
                <w:rFonts w:ascii="宋体" w:hAnsi="宋体" w:cs="宋体" w:hint="eastAsia"/>
              </w:rPr>
              <w:t>长期待摊费用</w:t>
            </w:r>
          </w:p>
        </w:tc>
        <w:tc>
          <w:tcPr>
            <w:tcW w:w="157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144.49 </w:t>
            </w:r>
          </w:p>
        </w:tc>
        <w:tc>
          <w:tcPr>
            <w:tcW w:w="156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144.49 </w:t>
            </w:r>
          </w:p>
        </w:tc>
        <w:tc>
          <w:tcPr>
            <w:tcW w:w="156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   </w:t>
            </w:r>
          </w:p>
        </w:tc>
        <w:tc>
          <w:tcPr>
            <w:tcW w:w="1420" w:type="dxa"/>
            <w:shd w:val="clear" w:color="auto" w:fill="auto"/>
            <w:tcMar>
              <w:top w:w="15" w:type="dxa"/>
              <w:left w:w="15" w:type="dxa"/>
              <w:bottom w:w="0" w:type="dxa"/>
              <w:right w:w="15" w:type="dxa"/>
            </w:tcMar>
            <w:vAlign w:val="center"/>
          </w:tcPr>
          <w:p w:rsidR="002777E9" w:rsidRPr="00EE4E75" w:rsidRDefault="002777E9" w:rsidP="005B3522">
            <w:pPr>
              <w:ind w:firstLineChars="300" w:firstLine="630"/>
              <w:jc w:val="center"/>
              <w:rPr>
                <w:rFonts w:ascii="Arial Narrow" w:hAnsi="Arial Narrow"/>
                <w:sz w:val="20"/>
              </w:rPr>
            </w:pPr>
            <w:r>
              <w:rPr>
                <w:rFonts w:ascii="Arial Narrow" w:eastAsia="Times New Roman" w:hAnsi="Arial Narrow"/>
              </w:rPr>
              <w:t xml:space="preserve"> -   </w:t>
            </w:r>
          </w:p>
        </w:tc>
      </w:tr>
      <w:tr w:rsidR="002777E9" w:rsidRPr="00EE4E75" w:rsidTr="005B3522">
        <w:trPr>
          <w:trHeight w:val="20"/>
          <w:jc w:val="center"/>
        </w:trPr>
        <w:tc>
          <w:tcPr>
            <w:tcW w:w="2220" w:type="dxa"/>
            <w:shd w:val="clear" w:color="auto" w:fill="auto"/>
            <w:tcMar>
              <w:top w:w="15" w:type="dxa"/>
              <w:left w:w="15" w:type="dxa"/>
              <w:bottom w:w="0" w:type="dxa"/>
              <w:right w:w="15" w:type="dxa"/>
            </w:tcMar>
            <w:vAlign w:val="center"/>
          </w:tcPr>
          <w:p w:rsidR="002777E9" w:rsidRPr="00EE4E75" w:rsidRDefault="002777E9" w:rsidP="005B3522">
            <w:pPr>
              <w:spacing w:line="240" w:lineRule="atLeast"/>
              <w:ind w:firstLineChars="135" w:firstLine="283"/>
              <w:jc w:val="center"/>
              <w:rPr>
                <w:rFonts w:ascii="宋体"/>
              </w:rPr>
            </w:pPr>
            <w:r w:rsidRPr="00EE4E75">
              <w:rPr>
                <w:rFonts w:ascii="宋体" w:hAnsi="宋体" w:cs="宋体" w:hint="eastAsia"/>
              </w:rPr>
              <w:t>递延所得税资产</w:t>
            </w:r>
          </w:p>
        </w:tc>
        <w:tc>
          <w:tcPr>
            <w:tcW w:w="157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115.80 </w:t>
            </w:r>
          </w:p>
        </w:tc>
        <w:tc>
          <w:tcPr>
            <w:tcW w:w="156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1.82 </w:t>
            </w:r>
          </w:p>
        </w:tc>
        <w:tc>
          <w:tcPr>
            <w:tcW w:w="156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-113.98 </w:t>
            </w:r>
          </w:p>
        </w:tc>
        <w:tc>
          <w:tcPr>
            <w:tcW w:w="1420" w:type="dxa"/>
            <w:shd w:val="clear" w:color="auto" w:fill="auto"/>
            <w:tcMar>
              <w:top w:w="15" w:type="dxa"/>
              <w:left w:w="15" w:type="dxa"/>
              <w:bottom w:w="0" w:type="dxa"/>
              <w:right w:w="15" w:type="dxa"/>
            </w:tcMar>
            <w:vAlign w:val="center"/>
          </w:tcPr>
          <w:p w:rsidR="002777E9" w:rsidRPr="00EE4E75" w:rsidRDefault="002777E9" w:rsidP="005B3522">
            <w:pPr>
              <w:ind w:firstLineChars="300" w:firstLine="630"/>
              <w:jc w:val="center"/>
              <w:rPr>
                <w:rFonts w:ascii="Arial Narrow" w:hAnsi="Arial Narrow"/>
                <w:sz w:val="20"/>
              </w:rPr>
            </w:pPr>
            <w:r>
              <w:rPr>
                <w:rFonts w:ascii="Arial Narrow" w:eastAsia="Times New Roman" w:hAnsi="Arial Narrow"/>
              </w:rPr>
              <w:t xml:space="preserve"> -98.43 </w:t>
            </w:r>
          </w:p>
        </w:tc>
      </w:tr>
      <w:tr w:rsidR="002777E9" w:rsidRPr="00EE4E75" w:rsidTr="005B3522">
        <w:trPr>
          <w:trHeight w:val="20"/>
          <w:jc w:val="center"/>
        </w:trPr>
        <w:tc>
          <w:tcPr>
            <w:tcW w:w="2220" w:type="dxa"/>
            <w:shd w:val="clear" w:color="auto" w:fill="auto"/>
            <w:tcMar>
              <w:top w:w="15" w:type="dxa"/>
              <w:left w:w="15" w:type="dxa"/>
              <w:bottom w:w="0" w:type="dxa"/>
              <w:right w:w="15" w:type="dxa"/>
            </w:tcMar>
            <w:vAlign w:val="center"/>
          </w:tcPr>
          <w:p w:rsidR="002777E9" w:rsidRPr="00EE4E75" w:rsidRDefault="002777E9" w:rsidP="005B3522">
            <w:pPr>
              <w:spacing w:line="240" w:lineRule="atLeast"/>
              <w:jc w:val="center"/>
              <w:rPr>
                <w:rFonts w:ascii="宋体"/>
                <w:b/>
                <w:bCs/>
              </w:rPr>
            </w:pPr>
            <w:r w:rsidRPr="00EE4E75">
              <w:rPr>
                <w:rFonts w:ascii="宋体" w:hAnsi="宋体" w:cs="宋体" w:hint="eastAsia"/>
                <w:b/>
                <w:bCs/>
              </w:rPr>
              <w:t>资产总计</w:t>
            </w:r>
          </w:p>
        </w:tc>
        <w:tc>
          <w:tcPr>
            <w:tcW w:w="157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36,695.36 </w:t>
            </w:r>
          </w:p>
        </w:tc>
        <w:tc>
          <w:tcPr>
            <w:tcW w:w="156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41,761.61 </w:t>
            </w:r>
          </w:p>
        </w:tc>
        <w:tc>
          <w:tcPr>
            <w:tcW w:w="156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5,066.25 </w:t>
            </w:r>
          </w:p>
        </w:tc>
        <w:tc>
          <w:tcPr>
            <w:tcW w:w="1420" w:type="dxa"/>
            <w:shd w:val="clear" w:color="auto" w:fill="auto"/>
            <w:tcMar>
              <w:top w:w="15" w:type="dxa"/>
              <w:left w:w="15" w:type="dxa"/>
              <w:bottom w:w="0" w:type="dxa"/>
              <w:right w:w="15" w:type="dxa"/>
            </w:tcMar>
            <w:vAlign w:val="center"/>
          </w:tcPr>
          <w:p w:rsidR="002777E9" w:rsidRPr="00EE4E75" w:rsidRDefault="002777E9" w:rsidP="005B3522">
            <w:pPr>
              <w:ind w:firstLineChars="300" w:firstLine="630"/>
              <w:jc w:val="center"/>
              <w:rPr>
                <w:rFonts w:ascii="Arial Narrow" w:hAnsi="Arial Narrow"/>
                <w:sz w:val="20"/>
              </w:rPr>
            </w:pPr>
            <w:r>
              <w:rPr>
                <w:rFonts w:ascii="Arial Narrow" w:eastAsia="Times New Roman" w:hAnsi="Arial Narrow"/>
              </w:rPr>
              <w:t xml:space="preserve"> 13.81 </w:t>
            </w:r>
          </w:p>
        </w:tc>
      </w:tr>
      <w:tr w:rsidR="002777E9" w:rsidRPr="00EE4E75" w:rsidTr="005B3522">
        <w:trPr>
          <w:trHeight w:val="20"/>
          <w:jc w:val="center"/>
        </w:trPr>
        <w:tc>
          <w:tcPr>
            <w:tcW w:w="2220" w:type="dxa"/>
            <w:shd w:val="clear" w:color="auto" w:fill="auto"/>
            <w:tcMar>
              <w:top w:w="15" w:type="dxa"/>
              <w:left w:w="15" w:type="dxa"/>
              <w:bottom w:w="0" w:type="dxa"/>
              <w:right w:w="15" w:type="dxa"/>
            </w:tcMar>
            <w:vAlign w:val="center"/>
          </w:tcPr>
          <w:p w:rsidR="002777E9" w:rsidRPr="00EE4E75" w:rsidRDefault="002777E9" w:rsidP="005B3522">
            <w:pPr>
              <w:spacing w:line="240" w:lineRule="atLeast"/>
              <w:jc w:val="center"/>
              <w:rPr>
                <w:rFonts w:ascii="宋体"/>
              </w:rPr>
            </w:pPr>
            <w:r w:rsidRPr="00EE4E75">
              <w:rPr>
                <w:rFonts w:ascii="宋体" w:hAnsi="宋体" w:cs="宋体" w:hint="eastAsia"/>
              </w:rPr>
              <w:t>流动负债</w:t>
            </w:r>
          </w:p>
        </w:tc>
        <w:tc>
          <w:tcPr>
            <w:tcW w:w="157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20,165.44 </w:t>
            </w:r>
          </w:p>
        </w:tc>
        <w:tc>
          <w:tcPr>
            <w:tcW w:w="156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20,165.44 </w:t>
            </w:r>
          </w:p>
        </w:tc>
        <w:tc>
          <w:tcPr>
            <w:tcW w:w="156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   </w:t>
            </w:r>
          </w:p>
        </w:tc>
        <w:tc>
          <w:tcPr>
            <w:tcW w:w="1420" w:type="dxa"/>
            <w:shd w:val="clear" w:color="auto" w:fill="auto"/>
            <w:tcMar>
              <w:top w:w="15" w:type="dxa"/>
              <w:left w:w="15" w:type="dxa"/>
              <w:bottom w:w="0" w:type="dxa"/>
              <w:right w:w="15" w:type="dxa"/>
            </w:tcMar>
            <w:vAlign w:val="center"/>
          </w:tcPr>
          <w:p w:rsidR="002777E9" w:rsidRPr="00EE4E75" w:rsidRDefault="002777E9" w:rsidP="005B3522">
            <w:pPr>
              <w:ind w:firstLineChars="300" w:firstLine="630"/>
              <w:jc w:val="center"/>
              <w:rPr>
                <w:rFonts w:ascii="Arial Narrow" w:hAnsi="Arial Narrow"/>
                <w:sz w:val="20"/>
              </w:rPr>
            </w:pPr>
            <w:r>
              <w:rPr>
                <w:rFonts w:ascii="Arial Narrow" w:eastAsia="Times New Roman" w:hAnsi="Arial Narrow"/>
              </w:rPr>
              <w:t xml:space="preserve"> -   </w:t>
            </w:r>
          </w:p>
        </w:tc>
      </w:tr>
      <w:tr w:rsidR="002777E9" w:rsidRPr="00EE4E75" w:rsidTr="005B3522">
        <w:trPr>
          <w:trHeight w:val="20"/>
          <w:jc w:val="center"/>
        </w:trPr>
        <w:tc>
          <w:tcPr>
            <w:tcW w:w="2220" w:type="dxa"/>
            <w:shd w:val="clear" w:color="auto" w:fill="auto"/>
            <w:tcMar>
              <w:top w:w="15" w:type="dxa"/>
              <w:left w:w="15" w:type="dxa"/>
              <w:bottom w:w="0" w:type="dxa"/>
              <w:right w:w="15" w:type="dxa"/>
            </w:tcMar>
            <w:vAlign w:val="center"/>
          </w:tcPr>
          <w:p w:rsidR="002777E9" w:rsidRPr="00EE4E75" w:rsidRDefault="002777E9" w:rsidP="005B3522">
            <w:pPr>
              <w:spacing w:line="240" w:lineRule="atLeast"/>
              <w:jc w:val="center"/>
              <w:rPr>
                <w:rFonts w:ascii="宋体"/>
              </w:rPr>
            </w:pPr>
            <w:r w:rsidRPr="00EE4E75">
              <w:rPr>
                <w:rFonts w:ascii="宋体" w:hAnsi="宋体" w:cs="宋体" w:hint="eastAsia"/>
              </w:rPr>
              <w:t>非流动负债</w:t>
            </w:r>
          </w:p>
        </w:tc>
        <w:tc>
          <w:tcPr>
            <w:tcW w:w="157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   </w:t>
            </w:r>
          </w:p>
        </w:tc>
        <w:tc>
          <w:tcPr>
            <w:tcW w:w="156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   </w:t>
            </w:r>
          </w:p>
        </w:tc>
        <w:tc>
          <w:tcPr>
            <w:tcW w:w="156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   </w:t>
            </w:r>
          </w:p>
        </w:tc>
        <w:tc>
          <w:tcPr>
            <w:tcW w:w="1420" w:type="dxa"/>
            <w:shd w:val="clear" w:color="auto" w:fill="auto"/>
            <w:tcMar>
              <w:top w:w="15" w:type="dxa"/>
              <w:left w:w="15" w:type="dxa"/>
              <w:bottom w:w="0" w:type="dxa"/>
              <w:right w:w="15" w:type="dxa"/>
            </w:tcMar>
            <w:vAlign w:val="center"/>
          </w:tcPr>
          <w:p w:rsidR="002777E9" w:rsidRPr="00EE4E75" w:rsidRDefault="002777E9" w:rsidP="005B3522">
            <w:pPr>
              <w:ind w:firstLineChars="300" w:firstLine="630"/>
              <w:jc w:val="center"/>
              <w:rPr>
                <w:rFonts w:ascii="Arial Narrow" w:hAnsi="Arial Narrow"/>
                <w:sz w:val="20"/>
              </w:rPr>
            </w:pPr>
            <w:r>
              <w:rPr>
                <w:rFonts w:ascii="Arial Narrow" w:eastAsia="Times New Roman" w:hAnsi="Arial Narrow"/>
              </w:rPr>
              <w:t xml:space="preserve"> -   </w:t>
            </w:r>
          </w:p>
        </w:tc>
      </w:tr>
      <w:tr w:rsidR="002777E9" w:rsidRPr="00EE4E75" w:rsidTr="005B3522">
        <w:trPr>
          <w:trHeight w:val="20"/>
          <w:jc w:val="center"/>
        </w:trPr>
        <w:tc>
          <w:tcPr>
            <w:tcW w:w="2220" w:type="dxa"/>
            <w:shd w:val="clear" w:color="auto" w:fill="auto"/>
            <w:tcMar>
              <w:top w:w="15" w:type="dxa"/>
              <w:left w:w="15" w:type="dxa"/>
              <w:bottom w:w="0" w:type="dxa"/>
              <w:right w:w="15" w:type="dxa"/>
            </w:tcMar>
            <w:vAlign w:val="center"/>
          </w:tcPr>
          <w:p w:rsidR="002777E9" w:rsidRPr="00EE4E75" w:rsidRDefault="002777E9" w:rsidP="005B3522">
            <w:pPr>
              <w:spacing w:line="240" w:lineRule="atLeast"/>
              <w:jc w:val="center"/>
              <w:rPr>
                <w:rFonts w:ascii="宋体"/>
                <w:b/>
                <w:bCs/>
              </w:rPr>
            </w:pPr>
            <w:r w:rsidRPr="00EE4E75">
              <w:rPr>
                <w:rFonts w:ascii="宋体" w:hAnsi="宋体" w:cs="宋体" w:hint="eastAsia"/>
                <w:b/>
                <w:bCs/>
              </w:rPr>
              <w:t>负债总计</w:t>
            </w:r>
          </w:p>
        </w:tc>
        <w:tc>
          <w:tcPr>
            <w:tcW w:w="157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20,165.44 </w:t>
            </w:r>
          </w:p>
        </w:tc>
        <w:tc>
          <w:tcPr>
            <w:tcW w:w="156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20,165.44 </w:t>
            </w:r>
          </w:p>
        </w:tc>
        <w:tc>
          <w:tcPr>
            <w:tcW w:w="1562" w:type="dxa"/>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   </w:t>
            </w:r>
          </w:p>
        </w:tc>
        <w:tc>
          <w:tcPr>
            <w:tcW w:w="1420" w:type="dxa"/>
            <w:shd w:val="clear" w:color="auto" w:fill="auto"/>
            <w:tcMar>
              <w:top w:w="15" w:type="dxa"/>
              <w:left w:w="15" w:type="dxa"/>
              <w:bottom w:w="0" w:type="dxa"/>
              <w:right w:w="15" w:type="dxa"/>
            </w:tcMar>
            <w:vAlign w:val="center"/>
          </w:tcPr>
          <w:p w:rsidR="002777E9" w:rsidRPr="00EE4E75" w:rsidRDefault="002777E9" w:rsidP="005B3522">
            <w:pPr>
              <w:ind w:firstLineChars="300" w:firstLine="630"/>
              <w:jc w:val="center"/>
              <w:rPr>
                <w:rFonts w:ascii="Arial Narrow" w:hAnsi="Arial Narrow"/>
                <w:sz w:val="20"/>
              </w:rPr>
            </w:pPr>
            <w:r>
              <w:rPr>
                <w:rFonts w:ascii="Arial Narrow" w:eastAsia="Times New Roman" w:hAnsi="Arial Narrow"/>
              </w:rPr>
              <w:t xml:space="preserve"> -   </w:t>
            </w:r>
          </w:p>
        </w:tc>
      </w:tr>
      <w:tr w:rsidR="002777E9" w:rsidRPr="00EE4E75" w:rsidTr="005B3522">
        <w:trPr>
          <w:trHeight w:val="20"/>
          <w:jc w:val="center"/>
        </w:trPr>
        <w:tc>
          <w:tcPr>
            <w:tcW w:w="2220" w:type="dxa"/>
            <w:tcBorders>
              <w:bottom w:val="double" w:sz="4" w:space="0" w:color="auto"/>
            </w:tcBorders>
            <w:shd w:val="clear" w:color="auto" w:fill="auto"/>
            <w:tcMar>
              <w:top w:w="15" w:type="dxa"/>
              <w:left w:w="15" w:type="dxa"/>
              <w:bottom w:w="0" w:type="dxa"/>
              <w:right w:w="15" w:type="dxa"/>
            </w:tcMar>
            <w:vAlign w:val="center"/>
          </w:tcPr>
          <w:p w:rsidR="002777E9" w:rsidRPr="00EE4E75" w:rsidRDefault="002777E9" w:rsidP="005B3522">
            <w:pPr>
              <w:spacing w:line="240" w:lineRule="atLeast"/>
              <w:jc w:val="center"/>
              <w:rPr>
                <w:rFonts w:ascii="宋体"/>
                <w:b/>
                <w:bCs/>
              </w:rPr>
            </w:pPr>
            <w:r w:rsidRPr="00EE4E75">
              <w:rPr>
                <w:rFonts w:ascii="宋体" w:hAnsi="宋体" w:cs="宋体" w:hint="eastAsia"/>
                <w:b/>
                <w:bCs/>
              </w:rPr>
              <w:t>净资产（所有者权益）</w:t>
            </w:r>
          </w:p>
        </w:tc>
        <w:tc>
          <w:tcPr>
            <w:tcW w:w="1572" w:type="dxa"/>
            <w:tcBorders>
              <w:bottom w:val="double" w:sz="4" w:space="0" w:color="auto"/>
            </w:tcBorders>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16,529.92 </w:t>
            </w:r>
          </w:p>
        </w:tc>
        <w:tc>
          <w:tcPr>
            <w:tcW w:w="1562" w:type="dxa"/>
            <w:tcBorders>
              <w:bottom w:val="double" w:sz="4" w:space="0" w:color="auto"/>
            </w:tcBorders>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21,596.17 </w:t>
            </w:r>
          </w:p>
        </w:tc>
        <w:tc>
          <w:tcPr>
            <w:tcW w:w="1562" w:type="dxa"/>
            <w:tcBorders>
              <w:bottom w:val="double" w:sz="4" w:space="0" w:color="auto"/>
            </w:tcBorders>
            <w:shd w:val="clear" w:color="auto" w:fill="auto"/>
            <w:tcMar>
              <w:top w:w="15" w:type="dxa"/>
              <w:left w:w="15" w:type="dxa"/>
              <w:bottom w:w="0" w:type="dxa"/>
              <w:right w:w="15" w:type="dxa"/>
            </w:tcMar>
            <w:vAlign w:val="center"/>
          </w:tcPr>
          <w:p w:rsidR="002777E9" w:rsidRPr="00EE4E75" w:rsidRDefault="002777E9" w:rsidP="005B3522">
            <w:pPr>
              <w:jc w:val="center"/>
              <w:rPr>
                <w:rFonts w:ascii="Arial Narrow" w:hAnsi="Arial Narrow"/>
                <w:sz w:val="20"/>
              </w:rPr>
            </w:pPr>
            <w:r>
              <w:rPr>
                <w:rFonts w:ascii="Arial Narrow" w:eastAsia="Times New Roman" w:hAnsi="Arial Narrow"/>
              </w:rPr>
              <w:t xml:space="preserve"> 5,066.25 </w:t>
            </w:r>
          </w:p>
        </w:tc>
        <w:tc>
          <w:tcPr>
            <w:tcW w:w="1420" w:type="dxa"/>
            <w:tcBorders>
              <w:bottom w:val="double" w:sz="4" w:space="0" w:color="auto"/>
            </w:tcBorders>
            <w:shd w:val="clear" w:color="auto" w:fill="auto"/>
            <w:tcMar>
              <w:top w:w="15" w:type="dxa"/>
              <w:left w:w="15" w:type="dxa"/>
              <w:bottom w:w="0" w:type="dxa"/>
              <w:right w:w="15" w:type="dxa"/>
            </w:tcMar>
            <w:vAlign w:val="center"/>
          </w:tcPr>
          <w:p w:rsidR="002777E9" w:rsidRPr="00EE4E75" w:rsidRDefault="002777E9" w:rsidP="005B3522">
            <w:pPr>
              <w:ind w:firstLineChars="300" w:firstLine="630"/>
              <w:jc w:val="center"/>
              <w:rPr>
                <w:rFonts w:ascii="Arial Narrow" w:hAnsi="Arial Narrow"/>
                <w:sz w:val="20"/>
              </w:rPr>
            </w:pPr>
            <w:r>
              <w:rPr>
                <w:rFonts w:ascii="Arial Narrow" w:eastAsia="Times New Roman" w:hAnsi="Arial Narrow"/>
              </w:rPr>
              <w:t xml:space="preserve"> 30.65 </w:t>
            </w:r>
          </w:p>
        </w:tc>
      </w:tr>
    </w:tbl>
    <w:p w:rsidR="002777E9" w:rsidRDefault="002777E9" w:rsidP="002777E9">
      <w:pPr>
        <w:adjustRightInd w:val="0"/>
        <w:snapToGrid w:val="0"/>
        <w:spacing w:line="360" w:lineRule="auto"/>
        <w:ind w:firstLineChars="200" w:firstLine="480"/>
        <w:jc w:val="left"/>
        <w:rPr>
          <w:rFonts w:ascii="宋体" w:hAnsi="宋体" w:cs="宋体"/>
          <w:sz w:val="24"/>
        </w:rPr>
      </w:pPr>
      <w:r w:rsidRPr="00EE4E75">
        <w:rPr>
          <w:rFonts w:ascii="宋体" w:hAnsi="宋体" w:cs="宋体" w:hint="eastAsia"/>
          <w:sz w:val="24"/>
          <w:szCs w:val="24"/>
        </w:rPr>
        <w:t>经资产基础法评估，青岛康平铁路玻璃钢有限公司</w:t>
      </w:r>
      <w:r>
        <w:rPr>
          <w:rFonts w:ascii="宋体" w:hAnsi="宋体" w:cs="宋体" w:hint="eastAsia"/>
          <w:sz w:val="24"/>
          <w:szCs w:val="24"/>
        </w:rPr>
        <w:t>经审计后的净资产价值</w:t>
      </w:r>
      <w:r w:rsidRPr="00EE4E75">
        <w:rPr>
          <w:rFonts w:ascii="宋体" w:hAnsi="宋体" w:cs="宋体" w:hint="eastAsia"/>
          <w:sz w:val="24"/>
          <w:szCs w:val="24"/>
        </w:rPr>
        <w:t>为</w:t>
      </w:r>
      <w:r>
        <w:rPr>
          <w:rFonts w:ascii="宋体" w:hAnsi="宋体" w:hint="eastAsia"/>
          <w:bCs/>
          <w:sz w:val="24"/>
          <w:szCs w:val="24"/>
        </w:rPr>
        <w:t>21,596.17</w:t>
      </w:r>
      <w:r w:rsidRPr="00EE4E75">
        <w:rPr>
          <w:rFonts w:ascii="宋体" w:hAnsi="宋体" w:cs="宋体" w:hint="eastAsia"/>
          <w:sz w:val="24"/>
          <w:szCs w:val="24"/>
        </w:rPr>
        <w:t>万元。</w:t>
      </w:r>
    </w:p>
    <w:p w:rsidR="002777E9" w:rsidRDefault="002777E9" w:rsidP="002777E9">
      <w:pPr>
        <w:adjustRightInd w:val="0"/>
        <w:snapToGrid w:val="0"/>
        <w:spacing w:line="360" w:lineRule="auto"/>
        <w:ind w:firstLineChars="200" w:firstLine="482"/>
        <w:jc w:val="left"/>
        <w:rPr>
          <w:rFonts w:ascii="宋体" w:hAnsi="宋体" w:cs="宋体"/>
          <w:b/>
          <w:sz w:val="24"/>
          <w:szCs w:val="24"/>
        </w:rPr>
      </w:pPr>
      <w:r>
        <w:rPr>
          <w:rFonts w:ascii="宋体" w:hAnsi="宋体" w:cs="宋体" w:hint="eastAsia"/>
          <w:b/>
          <w:sz w:val="24"/>
          <w:szCs w:val="24"/>
        </w:rPr>
        <w:t>九</w:t>
      </w:r>
      <w:r>
        <w:rPr>
          <w:rFonts w:ascii="宋体" w:hAnsi="宋体" w:cs="宋体"/>
          <w:b/>
          <w:sz w:val="24"/>
          <w:szCs w:val="24"/>
        </w:rPr>
        <w:t>、</w:t>
      </w:r>
      <w:r>
        <w:rPr>
          <w:rFonts w:ascii="宋体" w:hAnsi="宋体" w:cs="宋体" w:hint="eastAsia"/>
          <w:b/>
          <w:sz w:val="24"/>
          <w:szCs w:val="24"/>
        </w:rPr>
        <w:t>评估资料查阅方式</w:t>
      </w:r>
    </w:p>
    <w:p w:rsidR="002777E9" w:rsidRDefault="002777E9" w:rsidP="002777E9">
      <w:pPr>
        <w:tabs>
          <w:tab w:val="left" w:pos="0"/>
          <w:tab w:val="left" w:pos="1134"/>
        </w:tabs>
        <w:spacing w:line="360" w:lineRule="auto"/>
        <w:ind w:firstLineChars="200" w:firstLine="480"/>
        <w:jc w:val="left"/>
        <w:outlineLvl w:val="1"/>
        <w:rPr>
          <w:rFonts w:ascii="宋体" w:hAnsi="宋体"/>
          <w:bCs/>
          <w:sz w:val="24"/>
          <w:szCs w:val="24"/>
        </w:rPr>
      </w:pPr>
      <w:bookmarkStart w:id="0" w:name="_Toc341452613"/>
      <w:bookmarkStart w:id="1" w:name="_Toc328061349"/>
      <w:r>
        <w:rPr>
          <w:rFonts w:ascii="宋体" w:hAnsi="宋体" w:hint="eastAsia"/>
          <w:bCs/>
          <w:sz w:val="24"/>
          <w:szCs w:val="24"/>
        </w:rPr>
        <w:t>本次评估过程中评估资料的查阅全部通过现场核实的方式进行，具体情况如下：</w:t>
      </w:r>
    </w:p>
    <w:p w:rsidR="002777E9" w:rsidRDefault="002777E9" w:rsidP="002777E9">
      <w:pPr>
        <w:tabs>
          <w:tab w:val="left" w:pos="0"/>
          <w:tab w:val="left" w:pos="1134"/>
        </w:tabs>
        <w:spacing w:line="360" w:lineRule="auto"/>
        <w:ind w:left="480"/>
        <w:outlineLvl w:val="1"/>
        <w:rPr>
          <w:rFonts w:ascii="宋体" w:hAnsi="宋体"/>
          <w:bCs/>
          <w:sz w:val="24"/>
          <w:szCs w:val="24"/>
        </w:rPr>
      </w:pPr>
      <w:r>
        <w:rPr>
          <w:rFonts w:ascii="宋体" w:hAnsi="宋体"/>
          <w:bCs/>
          <w:sz w:val="24"/>
          <w:szCs w:val="24"/>
        </w:rPr>
        <w:lastRenderedPageBreak/>
        <w:t>（一） 资产核实人员组织、实施时间和过程</w:t>
      </w:r>
      <w:bookmarkEnd w:id="0"/>
      <w:bookmarkEnd w:id="1"/>
    </w:p>
    <w:p w:rsidR="002777E9" w:rsidRDefault="002777E9" w:rsidP="002777E9">
      <w:pPr>
        <w:tabs>
          <w:tab w:val="left" w:pos="0"/>
        </w:tabs>
        <w:spacing w:line="360" w:lineRule="auto"/>
        <w:ind w:firstLineChars="200" w:firstLine="480"/>
        <w:rPr>
          <w:rFonts w:ascii="宋体" w:hAnsi="宋体"/>
          <w:sz w:val="24"/>
          <w:szCs w:val="24"/>
        </w:rPr>
      </w:pPr>
      <w:r>
        <w:rPr>
          <w:rFonts w:ascii="宋体" w:hAnsi="宋体"/>
          <w:sz w:val="24"/>
          <w:szCs w:val="24"/>
        </w:rPr>
        <w:t>在进入现场清查前，成立了以现场项目负责人为主的清查</w:t>
      </w:r>
      <w:r>
        <w:rPr>
          <w:rFonts w:ascii="宋体" w:hAnsi="宋体" w:hint="eastAsia"/>
          <w:sz w:val="24"/>
          <w:szCs w:val="24"/>
        </w:rPr>
        <w:t>核实</w:t>
      </w:r>
      <w:r>
        <w:rPr>
          <w:rFonts w:ascii="宋体" w:hAnsi="宋体"/>
          <w:sz w:val="24"/>
          <w:szCs w:val="24"/>
        </w:rPr>
        <w:t>小组，制定了现场清查</w:t>
      </w:r>
      <w:r>
        <w:rPr>
          <w:rFonts w:ascii="宋体" w:hAnsi="宋体" w:hint="eastAsia"/>
          <w:sz w:val="24"/>
          <w:szCs w:val="24"/>
        </w:rPr>
        <w:t>核实</w:t>
      </w:r>
      <w:r>
        <w:rPr>
          <w:rFonts w:ascii="宋体" w:hAnsi="宋体"/>
          <w:sz w:val="24"/>
          <w:szCs w:val="24"/>
        </w:rPr>
        <w:t>实施计划，</w:t>
      </w:r>
      <w:r>
        <w:rPr>
          <w:rFonts w:ascii="宋体" w:hAnsi="宋体" w:hint="eastAsia"/>
          <w:sz w:val="24"/>
          <w:szCs w:val="24"/>
        </w:rPr>
        <w:t>对</w:t>
      </w:r>
      <w:r>
        <w:rPr>
          <w:rFonts w:ascii="宋体" w:hAnsi="宋体"/>
          <w:sz w:val="24"/>
          <w:szCs w:val="24"/>
        </w:rPr>
        <w:t>企业的资产、负债情况进行清查核实。</w:t>
      </w:r>
      <w:r>
        <w:rPr>
          <w:rFonts w:ascii="宋体" w:hAnsi="宋体" w:hint="eastAsia"/>
          <w:sz w:val="24"/>
          <w:szCs w:val="24"/>
        </w:rPr>
        <w:t>项目组清查核实工作从2015</w:t>
      </w:r>
      <w:r w:rsidRPr="00BF138D">
        <w:rPr>
          <w:rFonts w:ascii="宋体" w:hAnsi="宋体" w:hint="eastAsia"/>
          <w:sz w:val="24"/>
          <w:szCs w:val="24"/>
        </w:rPr>
        <w:t>年</w:t>
      </w:r>
      <w:r>
        <w:rPr>
          <w:rFonts w:ascii="宋体" w:hAnsi="宋体" w:hint="eastAsia"/>
          <w:sz w:val="24"/>
          <w:szCs w:val="24"/>
        </w:rPr>
        <w:t>11</w:t>
      </w:r>
      <w:r w:rsidRPr="00BF138D">
        <w:rPr>
          <w:rFonts w:ascii="宋体" w:hAnsi="宋体" w:hint="eastAsia"/>
          <w:sz w:val="24"/>
          <w:szCs w:val="24"/>
        </w:rPr>
        <w:t>月</w:t>
      </w:r>
      <w:r>
        <w:rPr>
          <w:rFonts w:ascii="宋体" w:hAnsi="宋体" w:hint="eastAsia"/>
          <w:sz w:val="24"/>
          <w:szCs w:val="24"/>
        </w:rPr>
        <w:t>17</w:t>
      </w:r>
      <w:r w:rsidRPr="00BF138D">
        <w:rPr>
          <w:rFonts w:ascii="宋体" w:hAnsi="宋体" w:hint="eastAsia"/>
          <w:sz w:val="24"/>
          <w:szCs w:val="24"/>
        </w:rPr>
        <w:t>日</w:t>
      </w:r>
      <w:r>
        <w:rPr>
          <w:rFonts w:ascii="宋体" w:hAnsi="宋体" w:hint="eastAsia"/>
          <w:sz w:val="24"/>
          <w:szCs w:val="24"/>
        </w:rPr>
        <w:t>至2015</w:t>
      </w:r>
      <w:r w:rsidRPr="00BF138D">
        <w:rPr>
          <w:rFonts w:ascii="宋体" w:hAnsi="宋体" w:hint="eastAsia"/>
          <w:sz w:val="24"/>
          <w:szCs w:val="24"/>
        </w:rPr>
        <w:t>年</w:t>
      </w:r>
      <w:r>
        <w:rPr>
          <w:rFonts w:ascii="宋体" w:hAnsi="宋体" w:hint="eastAsia"/>
          <w:sz w:val="24"/>
          <w:szCs w:val="24"/>
        </w:rPr>
        <w:t>11</w:t>
      </w:r>
      <w:r w:rsidRPr="00BF138D">
        <w:rPr>
          <w:rFonts w:ascii="宋体" w:hAnsi="宋体" w:hint="eastAsia"/>
          <w:sz w:val="24"/>
          <w:szCs w:val="24"/>
        </w:rPr>
        <w:t>月</w:t>
      </w:r>
      <w:r>
        <w:rPr>
          <w:rFonts w:ascii="宋体" w:hAnsi="宋体" w:hint="eastAsia"/>
          <w:sz w:val="24"/>
          <w:szCs w:val="24"/>
        </w:rPr>
        <w:t>20</w:t>
      </w:r>
      <w:r w:rsidRPr="00BF138D">
        <w:rPr>
          <w:rFonts w:ascii="宋体" w:hAnsi="宋体" w:hint="eastAsia"/>
          <w:sz w:val="24"/>
          <w:szCs w:val="24"/>
        </w:rPr>
        <w:t>日</w:t>
      </w:r>
      <w:r>
        <w:rPr>
          <w:rFonts w:ascii="宋体" w:hAnsi="宋体"/>
          <w:sz w:val="24"/>
          <w:szCs w:val="24"/>
        </w:rPr>
        <w:t>。</w:t>
      </w:r>
    </w:p>
    <w:p w:rsidR="002777E9" w:rsidRDefault="002777E9" w:rsidP="002777E9">
      <w:pPr>
        <w:tabs>
          <w:tab w:val="left" w:pos="0"/>
        </w:tabs>
        <w:spacing w:line="360" w:lineRule="auto"/>
        <w:ind w:firstLineChars="200" w:firstLine="480"/>
        <w:rPr>
          <w:rFonts w:ascii="宋体" w:hAnsi="宋体"/>
          <w:sz w:val="24"/>
          <w:szCs w:val="24"/>
        </w:rPr>
      </w:pPr>
      <w:r>
        <w:rPr>
          <w:rFonts w:ascii="宋体" w:hAnsi="宋体" w:hint="eastAsia"/>
          <w:sz w:val="24"/>
          <w:szCs w:val="24"/>
        </w:rPr>
        <w:t>清查核实工作主要包括以下过程：</w:t>
      </w:r>
    </w:p>
    <w:p w:rsidR="002777E9" w:rsidRDefault="002777E9" w:rsidP="002777E9">
      <w:pPr>
        <w:numPr>
          <w:ilvl w:val="1"/>
          <w:numId w:val="2"/>
        </w:numPr>
        <w:tabs>
          <w:tab w:val="clear" w:pos="1140"/>
          <w:tab w:val="left" w:pos="0"/>
          <w:tab w:val="left" w:pos="851"/>
        </w:tabs>
        <w:spacing w:line="360" w:lineRule="auto"/>
        <w:ind w:left="0" w:firstLineChars="200" w:firstLine="480"/>
        <w:rPr>
          <w:rFonts w:ascii="宋体" w:hAnsi="宋体"/>
          <w:sz w:val="24"/>
          <w:szCs w:val="24"/>
        </w:rPr>
      </w:pPr>
      <w:r>
        <w:rPr>
          <w:rFonts w:ascii="宋体" w:hAnsi="宋体"/>
          <w:sz w:val="24"/>
          <w:szCs w:val="24"/>
        </w:rPr>
        <w:t>指导企业相关的财务与资产管理人员在资产清查的基础上，按照评估机构提供的“资产评估明细表”、“评估调查表”及其填写要求，进行登记填报，同时收集被评估资产的产权归属证明文件和</w:t>
      </w:r>
      <w:r>
        <w:rPr>
          <w:rFonts w:ascii="宋体" w:hAnsi="宋体" w:hint="eastAsia"/>
          <w:sz w:val="24"/>
          <w:szCs w:val="24"/>
        </w:rPr>
        <w:t>项目有关</w:t>
      </w:r>
      <w:r>
        <w:rPr>
          <w:rFonts w:ascii="宋体" w:hAnsi="宋体"/>
          <w:sz w:val="24"/>
          <w:szCs w:val="24"/>
        </w:rPr>
        <w:t>经济技术指标等情况的文件资料。</w:t>
      </w:r>
    </w:p>
    <w:p w:rsidR="002777E9" w:rsidRDefault="002777E9" w:rsidP="002777E9">
      <w:pPr>
        <w:numPr>
          <w:ilvl w:val="1"/>
          <w:numId w:val="2"/>
        </w:numPr>
        <w:tabs>
          <w:tab w:val="clear" w:pos="1140"/>
          <w:tab w:val="left" w:pos="0"/>
          <w:tab w:val="left" w:pos="851"/>
        </w:tabs>
        <w:spacing w:line="360" w:lineRule="auto"/>
        <w:ind w:left="0" w:firstLineChars="200" w:firstLine="480"/>
        <w:rPr>
          <w:rFonts w:ascii="宋体" w:hAnsi="宋体"/>
          <w:sz w:val="24"/>
          <w:szCs w:val="24"/>
        </w:rPr>
      </w:pPr>
      <w:r>
        <w:rPr>
          <w:rFonts w:ascii="宋体" w:hAnsi="宋体"/>
          <w:sz w:val="24"/>
          <w:szCs w:val="24"/>
        </w:rPr>
        <w:t>初步审查</w:t>
      </w:r>
      <w:r>
        <w:rPr>
          <w:rFonts w:ascii="宋体" w:hAnsi="宋体" w:hint="eastAsia"/>
          <w:sz w:val="24"/>
          <w:szCs w:val="24"/>
        </w:rPr>
        <w:t>被评估单位</w:t>
      </w:r>
      <w:r>
        <w:rPr>
          <w:rFonts w:ascii="宋体" w:hAnsi="宋体"/>
          <w:sz w:val="24"/>
          <w:szCs w:val="24"/>
        </w:rPr>
        <w:t>提供的资产评估明细表</w:t>
      </w:r>
    </w:p>
    <w:p w:rsidR="002777E9" w:rsidRDefault="002777E9" w:rsidP="002777E9">
      <w:pPr>
        <w:tabs>
          <w:tab w:val="left" w:pos="0"/>
          <w:tab w:val="left" w:pos="851"/>
        </w:tabs>
        <w:spacing w:line="360" w:lineRule="auto"/>
        <w:ind w:firstLineChars="200" w:firstLine="480"/>
        <w:rPr>
          <w:rFonts w:ascii="宋体" w:hAnsi="宋体"/>
          <w:sz w:val="24"/>
          <w:szCs w:val="24"/>
        </w:rPr>
      </w:pPr>
      <w:r>
        <w:rPr>
          <w:rFonts w:ascii="宋体" w:hAnsi="宋体"/>
          <w:sz w:val="24"/>
          <w:szCs w:val="24"/>
        </w:rPr>
        <w:t>评估人员通过翻阅有关资料，了解涉及评估范围内具体对象的详细状况。然后仔细审核各类资产评估明细表，初步检查有无填项不全、错填、资产项目不明确，并根据经验及掌握的有关资料，检查资产评估明细表有无漏项等。</w:t>
      </w:r>
    </w:p>
    <w:p w:rsidR="002777E9" w:rsidRDefault="002777E9" w:rsidP="002777E9">
      <w:pPr>
        <w:numPr>
          <w:ilvl w:val="1"/>
          <w:numId w:val="2"/>
        </w:numPr>
        <w:tabs>
          <w:tab w:val="clear" w:pos="1140"/>
          <w:tab w:val="left" w:pos="0"/>
          <w:tab w:val="left" w:pos="851"/>
        </w:tabs>
        <w:spacing w:line="360" w:lineRule="auto"/>
        <w:ind w:left="0" w:firstLineChars="200" w:firstLine="480"/>
        <w:rPr>
          <w:rFonts w:ascii="宋体" w:hAnsi="宋体"/>
          <w:sz w:val="24"/>
          <w:szCs w:val="24"/>
        </w:rPr>
      </w:pPr>
      <w:r>
        <w:rPr>
          <w:rFonts w:ascii="宋体" w:hAnsi="宋体"/>
          <w:sz w:val="24"/>
          <w:szCs w:val="24"/>
        </w:rPr>
        <w:t>现场实地勘察</w:t>
      </w:r>
    </w:p>
    <w:p w:rsidR="002777E9" w:rsidRDefault="002777E9" w:rsidP="002777E9">
      <w:pPr>
        <w:tabs>
          <w:tab w:val="left" w:pos="0"/>
          <w:tab w:val="left" w:pos="851"/>
        </w:tabs>
        <w:spacing w:line="360" w:lineRule="auto"/>
        <w:ind w:firstLineChars="200" w:firstLine="480"/>
        <w:rPr>
          <w:rFonts w:ascii="宋体" w:hAnsi="宋体"/>
          <w:sz w:val="24"/>
          <w:szCs w:val="24"/>
        </w:rPr>
      </w:pPr>
      <w:r>
        <w:rPr>
          <w:rFonts w:ascii="宋体" w:hAnsi="宋体"/>
          <w:sz w:val="24"/>
          <w:szCs w:val="24"/>
        </w:rPr>
        <w:t>依据资产评估明细表、评估调查表，对申报资产进行现场勘察</w:t>
      </w:r>
      <w:r>
        <w:rPr>
          <w:rFonts w:ascii="宋体" w:hAnsi="宋体" w:hint="eastAsia"/>
          <w:sz w:val="24"/>
          <w:szCs w:val="24"/>
        </w:rPr>
        <w:t>。</w:t>
      </w:r>
    </w:p>
    <w:p w:rsidR="002777E9" w:rsidRPr="00942768" w:rsidRDefault="002777E9" w:rsidP="002777E9">
      <w:pPr>
        <w:tabs>
          <w:tab w:val="left" w:pos="0"/>
        </w:tabs>
        <w:spacing w:line="360" w:lineRule="auto"/>
        <w:ind w:firstLineChars="200" w:firstLine="480"/>
        <w:rPr>
          <w:rFonts w:ascii="宋体" w:hAnsi="宋体"/>
          <w:sz w:val="24"/>
          <w:szCs w:val="24"/>
        </w:rPr>
      </w:pPr>
      <w:r w:rsidRPr="00942768">
        <w:rPr>
          <w:rFonts w:ascii="宋体" w:hAnsi="宋体" w:hint="eastAsia"/>
          <w:sz w:val="24"/>
          <w:szCs w:val="24"/>
        </w:rPr>
        <w:t>对存货原材料、在产品、产成品</w:t>
      </w:r>
      <w:r>
        <w:rPr>
          <w:rFonts w:ascii="宋体" w:hAnsi="宋体" w:hint="eastAsia"/>
          <w:sz w:val="24"/>
          <w:szCs w:val="24"/>
        </w:rPr>
        <w:t>等</w:t>
      </w:r>
      <w:r w:rsidRPr="00942768">
        <w:rPr>
          <w:rFonts w:ascii="宋体" w:hAnsi="宋体" w:hint="eastAsia"/>
          <w:sz w:val="24"/>
          <w:szCs w:val="24"/>
        </w:rPr>
        <w:t>进行了</w:t>
      </w:r>
      <w:r>
        <w:rPr>
          <w:rFonts w:ascii="宋体" w:hAnsi="宋体" w:hint="eastAsia"/>
          <w:sz w:val="24"/>
          <w:szCs w:val="24"/>
        </w:rPr>
        <w:t>抽样</w:t>
      </w:r>
      <w:r w:rsidRPr="00942768">
        <w:rPr>
          <w:rFonts w:ascii="宋体" w:hAnsi="宋体" w:hint="eastAsia"/>
          <w:sz w:val="24"/>
          <w:szCs w:val="24"/>
        </w:rPr>
        <w:t>盘点，并对其购入情况进行了审查，验证其存货金额是否相符，为评估打好基础。</w:t>
      </w:r>
    </w:p>
    <w:p w:rsidR="002777E9" w:rsidRPr="00942768" w:rsidRDefault="002777E9" w:rsidP="002777E9">
      <w:pPr>
        <w:tabs>
          <w:tab w:val="left" w:pos="0"/>
        </w:tabs>
        <w:spacing w:line="360" w:lineRule="auto"/>
        <w:ind w:firstLineChars="200" w:firstLine="480"/>
        <w:rPr>
          <w:rFonts w:ascii="宋体" w:hAnsi="宋体"/>
          <w:sz w:val="24"/>
          <w:szCs w:val="24"/>
        </w:rPr>
      </w:pPr>
      <w:r w:rsidRPr="00942768">
        <w:rPr>
          <w:rFonts w:ascii="宋体" w:hAnsi="宋体" w:hint="eastAsia"/>
          <w:sz w:val="24"/>
          <w:szCs w:val="24"/>
        </w:rPr>
        <w:t>对房屋建筑物逐一进行现场勘察，查阅了主要房屋建筑物的</w:t>
      </w:r>
      <w:r>
        <w:rPr>
          <w:rFonts w:ascii="宋体" w:hAnsi="宋体" w:hint="eastAsia"/>
          <w:sz w:val="24"/>
          <w:szCs w:val="24"/>
        </w:rPr>
        <w:t>房屋所有权证</w:t>
      </w:r>
      <w:r w:rsidRPr="00942768">
        <w:rPr>
          <w:rFonts w:ascii="宋体" w:hAnsi="宋体" w:hint="eastAsia"/>
          <w:sz w:val="24"/>
          <w:szCs w:val="24"/>
        </w:rPr>
        <w:t>，根据房屋的技术状况和检修记录填写房屋现场勘察记录表，特别关注尚可服务年限与房屋建筑物耐用年限之间的关系等指标，并进行现场记录。</w:t>
      </w:r>
    </w:p>
    <w:p w:rsidR="002777E9" w:rsidRDefault="002777E9" w:rsidP="002777E9">
      <w:pPr>
        <w:tabs>
          <w:tab w:val="left" w:pos="0"/>
        </w:tabs>
        <w:spacing w:line="360" w:lineRule="auto"/>
        <w:ind w:firstLineChars="200" w:firstLine="480"/>
        <w:rPr>
          <w:rFonts w:ascii="宋体" w:hAnsi="宋体"/>
          <w:sz w:val="24"/>
          <w:szCs w:val="24"/>
        </w:rPr>
      </w:pPr>
      <w:r>
        <w:rPr>
          <w:rFonts w:ascii="宋体" w:hAnsi="宋体" w:hint="eastAsia"/>
          <w:sz w:val="24"/>
          <w:szCs w:val="24"/>
        </w:rPr>
        <w:t>对设备类固定资产</w:t>
      </w:r>
      <w:r w:rsidRPr="00942768">
        <w:rPr>
          <w:rFonts w:ascii="宋体" w:hAnsi="宋体" w:hint="eastAsia"/>
          <w:sz w:val="24"/>
          <w:szCs w:val="24"/>
        </w:rPr>
        <w:t>查阅了主要设备的购置合同、竣工决算资料及验收记录，并和设备管理人员广泛交流，了解设备的购置日期、产地、各项费用的支出情况，查阅设备的运行日志、故障记录、大修理和技改等技术资料和文件，填写设备现场勘察表等。通过这些步骤比较充分地了解了设备的变更及运行情况。</w:t>
      </w:r>
    </w:p>
    <w:p w:rsidR="002777E9" w:rsidRDefault="002777E9" w:rsidP="002777E9">
      <w:pPr>
        <w:tabs>
          <w:tab w:val="left" w:pos="0"/>
        </w:tabs>
        <w:spacing w:line="360" w:lineRule="auto"/>
        <w:ind w:firstLineChars="200" w:firstLine="480"/>
        <w:rPr>
          <w:rFonts w:ascii="宋体" w:hAnsi="宋体"/>
          <w:sz w:val="24"/>
          <w:szCs w:val="24"/>
        </w:rPr>
      </w:pPr>
      <w:r w:rsidRPr="00942768">
        <w:rPr>
          <w:rFonts w:ascii="宋体" w:hAnsi="宋体" w:hint="eastAsia"/>
          <w:sz w:val="24"/>
          <w:szCs w:val="24"/>
        </w:rPr>
        <w:t>对土地，进行了现场勘察，核对了土地权属证明资料及有关协议，并了解了当地的土地收费标准及相关政策</w:t>
      </w:r>
      <w:r>
        <w:rPr>
          <w:rFonts w:ascii="宋体" w:hAnsi="宋体" w:hint="eastAsia"/>
          <w:sz w:val="24"/>
          <w:szCs w:val="24"/>
        </w:rPr>
        <w:t>。</w:t>
      </w:r>
    </w:p>
    <w:p w:rsidR="002777E9" w:rsidRDefault="002777E9" w:rsidP="002777E9">
      <w:pPr>
        <w:numPr>
          <w:ilvl w:val="1"/>
          <w:numId w:val="2"/>
        </w:numPr>
        <w:tabs>
          <w:tab w:val="clear" w:pos="1140"/>
          <w:tab w:val="left" w:pos="0"/>
          <w:tab w:val="left" w:pos="851"/>
        </w:tabs>
        <w:spacing w:line="360" w:lineRule="auto"/>
        <w:ind w:left="0" w:firstLineChars="200" w:firstLine="480"/>
        <w:rPr>
          <w:rFonts w:ascii="宋体" w:hAnsi="宋体"/>
          <w:sz w:val="24"/>
          <w:szCs w:val="24"/>
        </w:rPr>
      </w:pPr>
      <w:r>
        <w:rPr>
          <w:rFonts w:ascii="宋体" w:hAnsi="宋体"/>
          <w:sz w:val="24"/>
          <w:szCs w:val="24"/>
        </w:rPr>
        <w:t>补充、修改和完善资产评估明细表</w:t>
      </w:r>
    </w:p>
    <w:p w:rsidR="002777E9" w:rsidRDefault="002777E9" w:rsidP="002777E9">
      <w:pPr>
        <w:tabs>
          <w:tab w:val="left" w:pos="0"/>
          <w:tab w:val="left" w:pos="851"/>
        </w:tabs>
        <w:spacing w:line="360" w:lineRule="auto"/>
        <w:ind w:firstLineChars="200" w:firstLine="480"/>
        <w:rPr>
          <w:rFonts w:ascii="宋体" w:hAnsi="宋体"/>
          <w:sz w:val="24"/>
          <w:szCs w:val="24"/>
        </w:rPr>
      </w:pPr>
      <w:r>
        <w:rPr>
          <w:rFonts w:ascii="宋体" w:hAnsi="宋体" w:hint="eastAsia"/>
          <w:sz w:val="24"/>
          <w:szCs w:val="24"/>
        </w:rPr>
        <w:t>根据现场实地勘察结果，进一步完善资产评估明细表，以做到“表”、“实”相符</w:t>
      </w:r>
      <w:r>
        <w:rPr>
          <w:rFonts w:ascii="宋体" w:hAnsi="宋体"/>
          <w:sz w:val="24"/>
          <w:szCs w:val="24"/>
        </w:rPr>
        <w:t>。</w:t>
      </w:r>
    </w:p>
    <w:p w:rsidR="002777E9" w:rsidRDefault="002777E9" w:rsidP="002777E9">
      <w:pPr>
        <w:numPr>
          <w:ilvl w:val="1"/>
          <w:numId w:val="2"/>
        </w:numPr>
        <w:tabs>
          <w:tab w:val="clear" w:pos="1140"/>
          <w:tab w:val="left" w:pos="0"/>
          <w:tab w:val="left" w:pos="851"/>
        </w:tabs>
        <w:spacing w:line="360" w:lineRule="auto"/>
        <w:ind w:left="0" w:firstLineChars="200" w:firstLine="480"/>
        <w:rPr>
          <w:rFonts w:ascii="宋体" w:hAnsi="宋体"/>
          <w:sz w:val="24"/>
          <w:szCs w:val="24"/>
        </w:rPr>
      </w:pPr>
      <w:r>
        <w:rPr>
          <w:rFonts w:ascii="宋体" w:hAnsi="宋体"/>
          <w:sz w:val="24"/>
          <w:szCs w:val="24"/>
        </w:rPr>
        <w:lastRenderedPageBreak/>
        <w:t>核实产权证明文件</w:t>
      </w:r>
    </w:p>
    <w:p w:rsidR="002777E9" w:rsidRDefault="002777E9" w:rsidP="002777E9">
      <w:pPr>
        <w:tabs>
          <w:tab w:val="left" w:pos="0"/>
          <w:tab w:val="left" w:pos="851"/>
        </w:tabs>
        <w:spacing w:line="360" w:lineRule="auto"/>
        <w:ind w:firstLineChars="200" w:firstLine="480"/>
        <w:rPr>
          <w:rFonts w:ascii="宋体" w:hAnsi="宋体"/>
          <w:sz w:val="24"/>
          <w:szCs w:val="24"/>
        </w:rPr>
      </w:pPr>
      <w:r>
        <w:rPr>
          <w:rFonts w:ascii="宋体" w:hAnsi="宋体"/>
          <w:sz w:val="24"/>
          <w:szCs w:val="24"/>
        </w:rPr>
        <w:t>评估人员对评估范围内的产权进行了调查，以确认产权</w:t>
      </w:r>
      <w:r>
        <w:rPr>
          <w:rFonts w:ascii="宋体" w:hAnsi="宋体" w:hint="eastAsia"/>
          <w:sz w:val="24"/>
          <w:szCs w:val="24"/>
        </w:rPr>
        <w:t>是否</w:t>
      </w:r>
      <w:r>
        <w:rPr>
          <w:rFonts w:ascii="宋体" w:hAnsi="宋体"/>
          <w:sz w:val="24"/>
          <w:szCs w:val="24"/>
        </w:rPr>
        <w:t>清晰。</w:t>
      </w:r>
    </w:p>
    <w:p w:rsidR="002777E9" w:rsidRDefault="002777E9" w:rsidP="002777E9">
      <w:pPr>
        <w:pStyle w:val="1"/>
        <w:tabs>
          <w:tab w:val="left" w:pos="0"/>
          <w:tab w:val="left" w:pos="1134"/>
        </w:tabs>
        <w:spacing w:line="360" w:lineRule="auto"/>
        <w:ind w:firstLineChars="0" w:firstLine="0"/>
        <w:outlineLvl w:val="1"/>
        <w:rPr>
          <w:rFonts w:ascii="宋体" w:hAnsi="宋体"/>
          <w:bCs/>
          <w:sz w:val="24"/>
          <w:szCs w:val="24"/>
        </w:rPr>
      </w:pPr>
      <w:bookmarkStart w:id="2" w:name="_Toc341452614"/>
      <w:bookmarkStart w:id="3" w:name="_Toc328061350"/>
      <w:r>
        <w:rPr>
          <w:rFonts w:ascii="宋体" w:hAnsi="宋体" w:hint="eastAsia"/>
          <w:bCs/>
          <w:sz w:val="24"/>
          <w:szCs w:val="24"/>
        </w:rPr>
        <w:t>（二）影响资产核实的事项及处理方法</w:t>
      </w:r>
      <w:bookmarkEnd w:id="2"/>
      <w:bookmarkEnd w:id="3"/>
    </w:p>
    <w:p w:rsidR="002777E9" w:rsidRDefault="002777E9" w:rsidP="002777E9">
      <w:pPr>
        <w:tabs>
          <w:tab w:val="left" w:pos="0"/>
          <w:tab w:val="left" w:pos="1134"/>
        </w:tabs>
        <w:spacing w:line="360" w:lineRule="auto"/>
        <w:ind w:left="420" w:firstLineChars="50" w:firstLine="120"/>
        <w:rPr>
          <w:rFonts w:ascii="宋体" w:hAnsi="宋体"/>
          <w:bCs/>
          <w:sz w:val="24"/>
          <w:szCs w:val="24"/>
        </w:rPr>
      </w:pPr>
      <w:r w:rsidRPr="007636BE">
        <w:rPr>
          <w:rFonts w:ascii="宋体" w:hAnsi="宋体" w:hint="eastAsia"/>
          <w:bCs/>
          <w:sz w:val="24"/>
          <w:szCs w:val="24"/>
        </w:rPr>
        <w:t>截止本次评估基准日未发现影响资产核实的事项。</w:t>
      </w:r>
    </w:p>
    <w:p w:rsidR="002777E9" w:rsidRDefault="002777E9" w:rsidP="002777E9">
      <w:pPr>
        <w:tabs>
          <w:tab w:val="left" w:pos="0"/>
          <w:tab w:val="left" w:pos="1134"/>
        </w:tabs>
        <w:spacing w:line="360" w:lineRule="auto"/>
        <w:outlineLvl w:val="1"/>
        <w:rPr>
          <w:rFonts w:ascii="宋体" w:hAnsi="宋体"/>
          <w:bCs/>
          <w:sz w:val="24"/>
          <w:szCs w:val="24"/>
        </w:rPr>
      </w:pPr>
      <w:bookmarkStart w:id="4" w:name="_Toc341452615"/>
      <w:bookmarkStart w:id="5" w:name="_Toc328061351"/>
      <w:r>
        <w:rPr>
          <w:rFonts w:ascii="宋体" w:hAnsi="宋体" w:hint="eastAsia"/>
          <w:bCs/>
          <w:sz w:val="24"/>
          <w:szCs w:val="24"/>
        </w:rPr>
        <w:t>（三） 核实结论</w:t>
      </w:r>
      <w:bookmarkEnd w:id="4"/>
      <w:bookmarkEnd w:id="5"/>
    </w:p>
    <w:p w:rsidR="002777E9" w:rsidRDefault="002777E9" w:rsidP="002777E9">
      <w:pPr>
        <w:tabs>
          <w:tab w:val="left" w:pos="0"/>
        </w:tabs>
        <w:spacing w:line="360" w:lineRule="auto"/>
        <w:ind w:firstLineChars="200" w:firstLine="480"/>
        <w:rPr>
          <w:rFonts w:ascii="宋体" w:hAnsi="宋体"/>
          <w:sz w:val="24"/>
          <w:szCs w:val="24"/>
        </w:rPr>
      </w:pPr>
      <w:r w:rsidRPr="00BF138D">
        <w:rPr>
          <w:rFonts w:ascii="宋体" w:hAnsi="宋体" w:hint="eastAsia"/>
          <w:sz w:val="24"/>
          <w:szCs w:val="24"/>
        </w:rPr>
        <w:t>通过以上资产清查核实程序，评估人员认为，</w:t>
      </w:r>
      <w:r>
        <w:rPr>
          <w:rFonts w:ascii="宋体" w:hAnsi="宋体" w:hint="eastAsia"/>
          <w:sz w:val="24"/>
          <w:szCs w:val="24"/>
        </w:rPr>
        <w:t>除下列事项外，</w:t>
      </w:r>
      <w:r w:rsidRPr="00BF138D">
        <w:rPr>
          <w:rFonts w:ascii="宋体" w:hAnsi="宋体" w:hint="eastAsia"/>
          <w:sz w:val="24"/>
          <w:szCs w:val="24"/>
        </w:rPr>
        <w:t>委估的各项资产负债产权清晰，各项资产使用和运行情况正常。清查核实过程中未受干扰，企业申报资料满足了“账表相符、账实相符”的评估要求。</w:t>
      </w:r>
    </w:p>
    <w:p w:rsidR="000F4DFE" w:rsidRPr="000F4DFE" w:rsidRDefault="000F4DFE" w:rsidP="000F4DFE">
      <w:pPr>
        <w:spacing w:line="360" w:lineRule="auto"/>
        <w:ind w:firstLine="420"/>
        <w:rPr>
          <w:b/>
          <w:sz w:val="24"/>
        </w:rPr>
      </w:pPr>
      <w:r>
        <w:rPr>
          <w:rFonts w:hint="eastAsia"/>
          <w:b/>
          <w:sz w:val="24"/>
        </w:rPr>
        <w:t>九、</w:t>
      </w:r>
      <w:r w:rsidR="00DE2729" w:rsidRPr="00573E1B">
        <w:rPr>
          <w:rFonts w:hint="eastAsia"/>
          <w:b/>
          <w:sz w:val="24"/>
        </w:rPr>
        <w:t>公示</w:t>
      </w:r>
      <w:r w:rsidR="00DE2729" w:rsidRPr="00573E1B">
        <w:rPr>
          <w:b/>
          <w:sz w:val="24"/>
        </w:rPr>
        <w:t>反馈意见收集及处理方式</w:t>
      </w:r>
    </w:p>
    <w:p w:rsidR="000F4DFE" w:rsidRPr="000F4DFE" w:rsidRDefault="00074482" w:rsidP="00074482">
      <w:pPr>
        <w:spacing w:line="360" w:lineRule="auto"/>
        <w:ind w:firstLineChars="200" w:firstLine="480"/>
        <w:rPr>
          <w:bCs/>
          <w:sz w:val="24"/>
        </w:rPr>
      </w:pPr>
      <w:r>
        <w:rPr>
          <w:rFonts w:hint="eastAsia"/>
          <w:bCs/>
          <w:sz w:val="24"/>
        </w:rPr>
        <w:t>本次</w:t>
      </w:r>
      <w:r>
        <w:rPr>
          <w:bCs/>
          <w:sz w:val="24"/>
        </w:rPr>
        <w:t>评估</w:t>
      </w:r>
      <w:r>
        <w:rPr>
          <w:rFonts w:hint="eastAsia"/>
          <w:bCs/>
          <w:sz w:val="24"/>
        </w:rPr>
        <w:t>结果公示</w:t>
      </w:r>
      <w:r>
        <w:rPr>
          <w:bCs/>
          <w:sz w:val="24"/>
        </w:rPr>
        <w:t>的</w:t>
      </w:r>
      <w:r w:rsidR="000F4DFE">
        <w:rPr>
          <w:rFonts w:hint="eastAsia"/>
          <w:bCs/>
          <w:sz w:val="24"/>
        </w:rPr>
        <w:t>实物</w:t>
      </w:r>
      <w:r w:rsidR="000F4DFE">
        <w:rPr>
          <w:bCs/>
          <w:sz w:val="24"/>
        </w:rPr>
        <w:t>版资料请于中国中车集团公司方庄办公区</w:t>
      </w:r>
      <w:r w:rsidR="000F4DFE">
        <w:rPr>
          <w:rFonts w:hint="eastAsia"/>
          <w:bCs/>
          <w:sz w:val="24"/>
        </w:rPr>
        <w:t>606</w:t>
      </w:r>
      <w:r w:rsidR="000F4DFE">
        <w:rPr>
          <w:rFonts w:hint="eastAsia"/>
          <w:bCs/>
          <w:sz w:val="24"/>
        </w:rPr>
        <w:t>室</w:t>
      </w:r>
      <w:r w:rsidR="000F4DFE">
        <w:rPr>
          <w:bCs/>
          <w:sz w:val="24"/>
        </w:rPr>
        <w:t>调阅</w:t>
      </w:r>
      <w:r w:rsidR="000F4DFE">
        <w:rPr>
          <w:rFonts w:hint="eastAsia"/>
          <w:bCs/>
          <w:sz w:val="24"/>
        </w:rPr>
        <w:t>查询</w:t>
      </w:r>
      <w:r>
        <w:rPr>
          <w:rFonts w:hint="eastAsia"/>
          <w:bCs/>
          <w:sz w:val="24"/>
        </w:rPr>
        <w:t>，</w:t>
      </w:r>
      <w:r>
        <w:rPr>
          <w:bCs/>
          <w:sz w:val="24"/>
        </w:rPr>
        <w:t>联系人：</w:t>
      </w:r>
      <w:r>
        <w:rPr>
          <w:rFonts w:hint="eastAsia"/>
          <w:bCs/>
          <w:sz w:val="24"/>
        </w:rPr>
        <w:t>王坦，</w:t>
      </w:r>
      <w:r>
        <w:rPr>
          <w:bCs/>
          <w:sz w:val="24"/>
        </w:rPr>
        <w:t>电话：</w:t>
      </w:r>
      <w:r>
        <w:rPr>
          <w:rFonts w:hint="eastAsia"/>
          <w:bCs/>
          <w:sz w:val="24"/>
        </w:rPr>
        <w:t>0105189</w:t>
      </w:r>
      <w:r>
        <w:rPr>
          <w:bCs/>
          <w:sz w:val="24"/>
        </w:rPr>
        <w:t>7113</w:t>
      </w:r>
      <w:r w:rsidR="001B0FE5">
        <w:rPr>
          <w:rFonts w:hint="eastAsia"/>
          <w:bCs/>
          <w:sz w:val="24"/>
        </w:rPr>
        <w:t>。</w:t>
      </w:r>
      <w:bookmarkStart w:id="6" w:name="_GoBack"/>
      <w:bookmarkEnd w:id="6"/>
    </w:p>
    <w:p w:rsidR="00074482" w:rsidRDefault="00074482" w:rsidP="00302F2A">
      <w:pPr>
        <w:spacing w:line="360" w:lineRule="auto"/>
        <w:ind w:firstLine="420"/>
        <w:rPr>
          <w:sz w:val="24"/>
        </w:rPr>
      </w:pPr>
      <w:r>
        <w:rPr>
          <w:rFonts w:hint="eastAsia"/>
          <w:sz w:val="24"/>
        </w:rPr>
        <w:t>（</w:t>
      </w:r>
      <w:r>
        <w:rPr>
          <w:sz w:val="24"/>
        </w:rPr>
        <w:t>一）反馈意见收集方式</w:t>
      </w:r>
    </w:p>
    <w:p w:rsidR="00DE2729" w:rsidRDefault="00DE2729" w:rsidP="00302F2A">
      <w:pPr>
        <w:spacing w:line="360" w:lineRule="auto"/>
        <w:ind w:firstLine="420"/>
        <w:rPr>
          <w:sz w:val="24"/>
        </w:rPr>
      </w:pPr>
      <w:r>
        <w:rPr>
          <w:rFonts w:hint="eastAsia"/>
          <w:sz w:val="24"/>
        </w:rPr>
        <w:t>反馈意见</w:t>
      </w:r>
      <w:r>
        <w:rPr>
          <w:sz w:val="24"/>
        </w:rPr>
        <w:t>请</w:t>
      </w:r>
      <w:r>
        <w:rPr>
          <w:rFonts w:hint="eastAsia"/>
          <w:sz w:val="24"/>
        </w:rPr>
        <w:t>采用如下方式</w:t>
      </w:r>
      <w:r>
        <w:rPr>
          <w:sz w:val="24"/>
        </w:rPr>
        <w:t>提交：</w:t>
      </w:r>
    </w:p>
    <w:p w:rsidR="00074482" w:rsidRDefault="00074482" w:rsidP="00302F2A">
      <w:pPr>
        <w:spacing w:line="360" w:lineRule="auto"/>
        <w:ind w:firstLine="420"/>
        <w:rPr>
          <w:sz w:val="24"/>
        </w:rPr>
      </w:pPr>
      <w:r>
        <w:rPr>
          <w:rFonts w:hint="eastAsia"/>
          <w:sz w:val="24"/>
        </w:rPr>
        <w:t>1.</w:t>
      </w:r>
      <w:r>
        <w:rPr>
          <w:rFonts w:hint="eastAsia"/>
          <w:sz w:val="24"/>
        </w:rPr>
        <w:t>联系人</w:t>
      </w:r>
      <w:r>
        <w:rPr>
          <w:sz w:val="24"/>
        </w:rPr>
        <w:t>：王坦</w:t>
      </w:r>
    </w:p>
    <w:p w:rsidR="00DE2729" w:rsidRDefault="00074482" w:rsidP="00302F2A">
      <w:pPr>
        <w:spacing w:line="360" w:lineRule="auto"/>
        <w:ind w:firstLine="420"/>
        <w:rPr>
          <w:sz w:val="24"/>
        </w:rPr>
      </w:pPr>
      <w:r>
        <w:rPr>
          <w:sz w:val="24"/>
        </w:rPr>
        <w:t>2</w:t>
      </w:r>
      <w:r w:rsidR="00DE2729">
        <w:rPr>
          <w:sz w:val="24"/>
        </w:rPr>
        <w:t>.</w:t>
      </w:r>
      <w:r w:rsidR="00DE2729">
        <w:rPr>
          <w:rFonts w:hint="eastAsia"/>
          <w:sz w:val="24"/>
        </w:rPr>
        <w:t>邮箱</w:t>
      </w:r>
      <w:r w:rsidR="00DE2729">
        <w:rPr>
          <w:sz w:val="24"/>
        </w:rPr>
        <w:t>：</w:t>
      </w:r>
      <w:hyperlink r:id="rId14" w:history="1">
        <w:r w:rsidR="00DE2729" w:rsidRPr="00B86AC5">
          <w:rPr>
            <w:rStyle w:val="a3"/>
            <w:rFonts w:hint="eastAsia"/>
            <w:sz w:val="24"/>
          </w:rPr>
          <w:t>wangtan@crrcgc.cc</w:t>
        </w:r>
      </w:hyperlink>
    </w:p>
    <w:p w:rsidR="00DE2729" w:rsidRDefault="00074482" w:rsidP="00302F2A">
      <w:pPr>
        <w:spacing w:line="360" w:lineRule="auto"/>
        <w:ind w:firstLine="420"/>
        <w:rPr>
          <w:sz w:val="24"/>
        </w:rPr>
      </w:pPr>
      <w:r>
        <w:rPr>
          <w:sz w:val="24"/>
        </w:rPr>
        <w:t>3</w:t>
      </w:r>
      <w:r w:rsidR="00DE2729">
        <w:rPr>
          <w:sz w:val="24"/>
        </w:rPr>
        <w:t>.</w:t>
      </w:r>
      <w:r w:rsidR="00DE2729">
        <w:rPr>
          <w:rFonts w:hint="eastAsia"/>
          <w:sz w:val="24"/>
        </w:rPr>
        <w:t>电话</w:t>
      </w:r>
      <w:r w:rsidR="00DE2729">
        <w:rPr>
          <w:sz w:val="24"/>
        </w:rPr>
        <w:t>：</w:t>
      </w:r>
      <w:r w:rsidR="00DE2729">
        <w:rPr>
          <w:rFonts w:hint="eastAsia"/>
          <w:sz w:val="24"/>
        </w:rPr>
        <w:t>01051897113</w:t>
      </w:r>
      <w:r>
        <w:rPr>
          <w:rFonts w:hint="eastAsia"/>
          <w:sz w:val="24"/>
        </w:rPr>
        <w:t>，</w:t>
      </w:r>
      <w:r>
        <w:rPr>
          <w:rFonts w:hint="eastAsia"/>
          <w:sz w:val="24"/>
        </w:rPr>
        <w:t>18513066170</w:t>
      </w:r>
    </w:p>
    <w:p w:rsidR="00074482" w:rsidRPr="00074482" w:rsidRDefault="00074482" w:rsidP="00074482">
      <w:pPr>
        <w:spacing w:line="360" w:lineRule="auto"/>
        <w:ind w:firstLineChars="200" w:firstLine="480"/>
        <w:rPr>
          <w:sz w:val="24"/>
        </w:rPr>
      </w:pPr>
      <w:r>
        <w:rPr>
          <w:rFonts w:hint="eastAsia"/>
          <w:sz w:val="24"/>
        </w:rPr>
        <w:t>对</w:t>
      </w:r>
      <w:r>
        <w:rPr>
          <w:sz w:val="24"/>
        </w:rPr>
        <w:t>公示内容</w:t>
      </w:r>
      <w:r>
        <w:rPr>
          <w:rFonts w:hint="eastAsia"/>
          <w:sz w:val="24"/>
        </w:rPr>
        <w:t>有</w:t>
      </w:r>
      <w:r>
        <w:rPr>
          <w:sz w:val="24"/>
        </w:rPr>
        <w:t>反馈意见</w:t>
      </w:r>
      <w:r>
        <w:rPr>
          <w:rFonts w:hint="eastAsia"/>
          <w:sz w:val="24"/>
        </w:rPr>
        <w:t>的</w:t>
      </w:r>
      <w:r>
        <w:rPr>
          <w:sz w:val="24"/>
        </w:rPr>
        <w:t>，</w:t>
      </w:r>
      <w:r>
        <w:rPr>
          <w:rFonts w:hint="eastAsia"/>
          <w:sz w:val="24"/>
        </w:rPr>
        <w:t>我们将</w:t>
      </w:r>
      <w:r>
        <w:rPr>
          <w:sz w:val="24"/>
        </w:rPr>
        <w:t>严格遵守工作纪律，履行保密义务，请意见反馈人</w:t>
      </w:r>
      <w:r>
        <w:rPr>
          <w:rFonts w:hint="eastAsia"/>
          <w:sz w:val="24"/>
        </w:rPr>
        <w:t>提供具体事实</w:t>
      </w:r>
      <w:r>
        <w:rPr>
          <w:sz w:val="24"/>
        </w:rPr>
        <w:t>及线索，并署名具体单位</w:t>
      </w:r>
      <w:r>
        <w:rPr>
          <w:rFonts w:hint="eastAsia"/>
          <w:sz w:val="24"/>
        </w:rPr>
        <w:t>、</w:t>
      </w:r>
      <w:r>
        <w:rPr>
          <w:sz w:val="24"/>
        </w:rPr>
        <w:t>真实姓名</w:t>
      </w:r>
      <w:r>
        <w:rPr>
          <w:rFonts w:hint="eastAsia"/>
          <w:sz w:val="24"/>
        </w:rPr>
        <w:t>及</w:t>
      </w:r>
      <w:r>
        <w:rPr>
          <w:sz w:val="24"/>
        </w:rPr>
        <w:t>联系地址、电话，以便核查</w:t>
      </w:r>
      <w:r>
        <w:rPr>
          <w:rFonts w:hint="eastAsia"/>
          <w:sz w:val="24"/>
        </w:rPr>
        <w:t>。</w:t>
      </w:r>
      <w:r w:rsidRPr="00074482">
        <w:rPr>
          <w:sz w:val="24"/>
        </w:rPr>
        <w:t xml:space="preserve"> </w:t>
      </w:r>
    </w:p>
    <w:p w:rsidR="00074482" w:rsidRDefault="00074482" w:rsidP="001D05E1">
      <w:pPr>
        <w:spacing w:line="360" w:lineRule="auto"/>
        <w:ind w:firstLine="420"/>
        <w:rPr>
          <w:sz w:val="24"/>
        </w:rPr>
      </w:pPr>
      <w:r>
        <w:rPr>
          <w:rFonts w:hint="eastAsia"/>
          <w:sz w:val="24"/>
        </w:rPr>
        <w:t>（</w:t>
      </w:r>
      <w:r>
        <w:rPr>
          <w:sz w:val="24"/>
        </w:rPr>
        <w:t>二）反馈意见</w:t>
      </w:r>
      <w:r w:rsidR="00DE2729">
        <w:rPr>
          <w:rFonts w:hint="eastAsia"/>
          <w:sz w:val="24"/>
        </w:rPr>
        <w:t>处理方式</w:t>
      </w:r>
    </w:p>
    <w:p w:rsidR="00DE2729" w:rsidRDefault="00DE2729" w:rsidP="001D05E1">
      <w:pPr>
        <w:spacing w:line="360" w:lineRule="auto"/>
        <w:ind w:firstLine="420"/>
        <w:rPr>
          <w:sz w:val="24"/>
        </w:rPr>
      </w:pPr>
      <w:r>
        <w:rPr>
          <w:rFonts w:hint="eastAsia"/>
          <w:sz w:val="24"/>
        </w:rPr>
        <w:t>本次评估</w:t>
      </w:r>
      <w:r w:rsidR="00907F54">
        <w:rPr>
          <w:sz w:val="24"/>
        </w:rPr>
        <w:t>的委托方中国南车集团投资管理公司</w:t>
      </w:r>
      <w:r w:rsidR="00573E1B">
        <w:rPr>
          <w:sz w:val="24"/>
        </w:rPr>
        <w:t>将根据</w:t>
      </w:r>
      <w:r w:rsidR="00573E1B">
        <w:rPr>
          <w:rFonts w:hint="eastAsia"/>
          <w:sz w:val="24"/>
        </w:rPr>
        <w:t>实际</w:t>
      </w:r>
      <w:r w:rsidR="00CC2F05">
        <w:rPr>
          <w:sz w:val="24"/>
        </w:rPr>
        <w:t>情况，</w:t>
      </w:r>
      <w:r w:rsidR="00CC2F05">
        <w:rPr>
          <w:rFonts w:hint="eastAsia"/>
          <w:sz w:val="24"/>
        </w:rPr>
        <w:t>对</w:t>
      </w:r>
      <w:r w:rsidR="00CC2F05">
        <w:rPr>
          <w:sz w:val="24"/>
        </w:rPr>
        <w:t>反馈意见</w:t>
      </w:r>
      <w:r w:rsidR="001D05E1">
        <w:rPr>
          <w:sz w:val="24"/>
        </w:rPr>
        <w:t>进行</w:t>
      </w:r>
      <w:r w:rsidR="00CC2F05">
        <w:rPr>
          <w:rFonts w:hint="eastAsia"/>
          <w:sz w:val="24"/>
        </w:rPr>
        <w:t>书面</w:t>
      </w:r>
      <w:r w:rsidR="001D05E1">
        <w:rPr>
          <w:sz w:val="24"/>
        </w:rPr>
        <w:t>答复</w:t>
      </w:r>
      <w:r w:rsidR="001D05E1">
        <w:rPr>
          <w:rFonts w:hint="eastAsia"/>
          <w:sz w:val="24"/>
        </w:rPr>
        <w:t>；</w:t>
      </w:r>
      <w:r w:rsidR="001D05E1">
        <w:rPr>
          <w:sz w:val="24"/>
        </w:rPr>
        <w:t>如</w:t>
      </w:r>
      <w:r w:rsidR="00907F54">
        <w:rPr>
          <w:rFonts w:hint="eastAsia"/>
          <w:sz w:val="24"/>
        </w:rPr>
        <w:t>反馈意见确对经济行为和评估结果产生重大影响的，</w:t>
      </w:r>
      <w:r w:rsidR="001D05E1">
        <w:rPr>
          <w:sz w:val="24"/>
        </w:rPr>
        <w:t>将</w:t>
      </w:r>
      <w:r w:rsidR="001D05E1" w:rsidRPr="001D05E1">
        <w:rPr>
          <w:rFonts w:hint="eastAsia"/>
          <w:sz w:val="24"/>
        </w:rPr>
        <w:t>予以解决并修改规范评</w:t>
      </w:r>
      <w:r w:rsidR="00CC2F05">
        <w:rPr>
          <w:rFonts w:hint="eastAsia"/>
          <w:sz w:val="24"/>
        </w:rPr>
        <w:t>估报告等相关资产评估要件，</w:t>
      </w:r>
      <w:r w:rsidR="001D05E1" w:rsidRPr="001D05E1">
        <w:rPr>
          <w:rFonts w:hint="eastAsia"/>
          <w:sz w:val="24"/>
        </w:rPr>
        <w:t>如</w:t>
      </w:r>
      <w:r w:rsidR="00CC2F05">
        <w:rPr>
          <w:rFonts w:hint="eastAsia"/>
          <w:sz w:val="24"/>
        </w:rPr>
        <w:t>修改后</w:t>
      </w:r>
      <w:r w:rsidR="001D05E1" w:rsidRPr="001D05E1">
        <w:rPr>
          <w:rFonts w:hint="eastAsia"/>
          <w:sz w:val="24"/>
        </w:rPr>
        <w:t>与评估结果出现重大差异的，将</w:t>
      </w:r>
      <w:r w:rsidR="001D05E1">
        <w:rPr>
          <w:rFonts w:hint="eastAsia"/>
          <w:sz w:val="24"/>
        </w:rPr>
        <w:t>对</w:t>
      </w:r>
      <w:r w:rsidR="001D05E1">
        <w:rPr>
          <w:sz w:val="24"/>
        </w:rPr>
        <w:t>评估结果进行修改</w:t>
      </w:r>
      <w:r w:rsidR="001D05E1">
        <w:rPr>
          <w:rFonts w:hint="eastAsia"/>
          <w:sz w:val="24"/>
        </w:rPr>
        <w:t>并</w:t>
      </w:r>
      <w:r w:rsidR="001D05E1" w:rsidRPr="001D05E1">
        <w:rPr>
          <w:rFonts w:hint="eastAsia"/>
          <w:sz w:val="24"/>
        </w:rPr>
        <w:t>再次公示。</w:t>
      </w:r>
    </w:p>
    <w:p w:rsidR="00907F54" w:rsidRPr="00DE2729" w:rsidRDefault="00907F54" w:rsidP="00907F54">
      <w:pPr>
        <w:spacing w:line="360" w:lineRule="auto"/>
        <w:ind w:firstLineChars="200" w:firstLine="480"/>
        <w:rPr>
          <w:sz w:val="24"/>
        </w:rPr>
      </w:pPr>
      <w:r>
        <w:rPr>
          <w:rFonts w:hint="eastAsia"/>
          <w:sz w:val="24"/>
        </w:rPr>
        <w:t>中国南车集团投资管理公司将</w:t>
      </w:r>
      <w:r w:rsidRPr="00907F54">
        <w:rPr>
          <w:rFonts w:hint="eastAsia"/>
          <w:sz w:val="24"/>
        </w:rPr>
        <w:t>就资产评估项目公示反馈意见及处理</w:t>
      </w:r>
      <w:r>
        <w:rPr>
          <w:rFonts w:hint="eastAsia"/>
          <w:sz w:val="24"/>
        </w:rPr>
        <w:t>结果形成公示结论。</w:t>
      </w:r>
    </w:p>
    <w:sectPr w:rsidR="00907F54" w:rsidRPr="00DE27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73E" w:rsidRDefault="0000073E" w:rsidP="001D05E1">
      <w:r>
        <w:separator/>
      </w:r>
    </w:p>
  </w:endnote>
  <w:endnote w:type="continuationSeparator" w:id="0">
    <w:p w:rsidR="0000073E" w:rsidRDefault="0000073E" w:rsidP="001D0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73E" w:rsidRDefault="0000073E" w:rsidP="001D05E1">
      <w:r>
        <w:separator/>
      </w:r>
    </w:p>
  </w:footnote>
  <w:footnote w:type="continuationSeparator" w:id="0">
    <w:p w:rsidR="0000073E" w:rsidRDefault="0000073E" w:rsidP="001D05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153238"/>
    <w:multiLevelType w:val="multilevel"/>
    <w:tmpl w:val="59153238"/>
    <w:lvl w:ilvl="0">
      <w:start w:val="1"/>
      <w:numFmt w:val="japaneseCounting"/>
      <w:lvlText w:val="（%1）"/>
      <w:lvlJc w:val="left"/>
      <w:pPr>
        <w:ind w:left="1200" w:hanging="720"/>
      </w:pPr>
      <w:rPr>
        <w:rFonts w:hint="default"/>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 w15:restartNumberingAfterBreak="0">
    <w:nsid w:val="7DBD1DB4"/>
    <w:multiLevelType w:val="multilevel"/>
    <w:tmpl w:val="7DBD1DB4"/>
    <w:lvl w:ilvl="0" w:tentative="1">
      <w:start w:val="1"/>
      <w:numFmt w:val="japaneseCounting"/>
      <w:lvlText w:val="（%1）"/>
      <w:lvlJc w:val="left"/>
      <w:pPr>
        <w:tabs>
          <w:tab w:val="left" w:pos="975"/>
        </w:tabs>
        <w:ind w:left="975" w:hanging="975"/>
      </w:pPr>
      <w:rPr>
        <w:rFonts w:hint="default"/>
        <w:sz w:val="28"/>
      </w:rPr>
    </w:lvl>
    <w:lvl w:ilvl="1">
      <w:start w:val="1"/>
      <w:numFmt w:val="decimal"/>
      <w:lvlText w:val="%2、"/>
      <w:lvlJc w:val="left"/>
      <w:pPr>
        <w:tabs>
          <w:tab w:val="left" w:pos="1140"/>
        </w:tabs>
        <w:ind w:left="1140" w:hanging="720"/>
      </w:pPr>
      <w:rPr>
        <w:rFonts w:hint="default"/>
      </w:r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7E4"/>
    <w:rsid w:val="0000073E"/>
    <w:rsid w:val="00074482"/>
    <w:rsid w:val="000F4DFE"/>
    <w:rsid w:val="00180B0B"/>
    <w:rsid w:val="001B0FE5"/>
    <w:rsid w:val="001D05E1"/>
    <w:rsid w:val="001E41EE"/>
    <w:rsid w:val="002777E9"/>
    <w:rsid w:val="00302F2A"/>
    <w:rsid w:val="003845DE"/>
    <w:rsid w:val="00573E1B"/>
    <w:rsid w:val="00645E70"/>
    <w:rsid w:val="006D3CFE"/>
    <w:rsid w:val="00781513"/>
    <w:rsid w:val="007D35FF"/>
    <w:rsid w:val="007E0581"/>
    <w:rsid w:val="008737E4"/>
    <w:rsid w:val="008D7BBD"/>
    <w:rsid w:val="00907F54"/>
    <w:rsid w:val="00A244BF"/>
    <w:rsid w:val="00C81842"/>
    <w:rsid w:val="00C96A44"/>
    <w:rsid w:val="00CC2F05"/>
    <w:rsid w:val="00DE27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112E9BE-AF90-4248-A6EB-D5E2DB736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E2729"/>
    <w:rPr>
      <w:color w:val="0563C1" w:themeColor="hyperlink"/>
      <w:u w:val="single"/>
    </w:rPr>
  </w:style>
  <w:style w:type="paragraph" w:styleId="a4">
    <w:name w:val="header"/>
    <w:basedOn w:val="a"/>
    <w:link w:val="Char"/>
    <w:uiPriority w:val="99"/>
    <w:unhideWhenUsed/>
    <w:rsid w:val="001D05E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1D05E1"/>
    <w:rPr>
      <w:sz w:val="18"/>
      <w:szCs w:val="18"/>
    </w:rPr>
  </w:style>
  <w:style w:type="paragraph" w:styleId="a5">
    <w:name w:val="footer"/>
    <w:basedOn w:val="a"/>
    <w:link w:val="Char0"/>
    <w:uiPriority w:val="99"/>
    <w:unhideWhenUsed/>
    <w:rsid w:val="001D05E1"/>
    <w:pPr>
      <w:tabs>
        <w:tab w:val="center" w:pos="4153"/>
        <w:tab w:val="right" w:pos="8306"/>
      </w:tabs>
      <w:snapToGrid w:val="0"/>
      <w:jc w:val="left"/>
    </w:pPr>
    <w:rPr>
      <w:sz w:val="18"/>
      <w:szCs w:val="18"/>
    </w:rPr>
  </w:style>
  <w:style w:type="character" w:customStyle="1" w:styleId="Char0">
    <w:name w:val="页脚 Char"/>
    <w:basedOn w:val="a0"/>
    <w:link w:val="a5"/>
    <w:uiPriority w:val="99"/>
    <w:rsid w:val="001D05E1"/>
    <w:rPr>
      <w:sz w:val="18"/>
      <w:szCs w:val="18"/>
    </w:rPr>
  </w:style>
  <w:style w:type="paragraph" w:customStyle="1" w:styleId="1">
    <w:name w:val="列出段落1"/>
    <w:basedOn w:val="a"/>
    <w:qFormat/>
    <w:rsid w:val="002777E9"/>
    <w:pPr>
      <w:ind w:firstLineChars="200" w:firstLine="420"/>
    </w:pPr>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wangtan@crrcgc.c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1</Pages>
  <Words>1025</Words>
  <Characters>5847</Characters>
  <Application>Microsoft Office Word</Application>
  <DocSecurity>0</DocSecurity>
  <Lines>48</Lines>
  <Paragraphs>13</Paragraphs>
  <ScaleCrop>false</ScaleCrop>
  <Company/>
  <LinksUpToDate>false</LinksUpToDate>
  <CharactersWithSpaces>6859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王坦</dc:creator>
  <cp:keywords/>
  <dc:description/>
  <cp:lastModifiedBy>王坦</cp:lastModifiedBy>
  <cp:revision>8</cp:revision>
  <dcterms:created xsi:type="dcterms:W3CDTF">2016-06-30T04:27:00Z</dcterms:created>
  <dcterms:modified xsi:type="dcterms:W3CDTF">2016-06-30T07:34:00Z</dcterms:modified>
</cp:coreProperties>
</file>