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pacing w:before="0" w:after="0" w:line="360" w:lineRule="auto"/>
        <w:jc w:val="center"/>
        <w:rPr>
          <w:rFonts w:hint="eastAsia"/>
          <w:sz w:val="28"/>
          <w:szCs w:val="28"/>
          <w:lang w:val="en-US" w:eastAsia="zh-CN"/>
        </w:rPr>
      </w:pPr>
      <w:r>
        <w:rPr>
          <w:rFonts w:hint="eastAsia"/>
          <w:sz w:val="28"/>
          <w:szCs w:val="28"/>
          <w:lang w:val="en-US" w:eastAsia="zh-CN"/>
        </w:rPr>
        <w:t>：山东中车同力钢构</w:t>
      </w:r>
      <w:r>
        <w:rPr>
          <w:rFonts w:hint="eastAsia"/>
          <w:sz w:val="28"/>
          <w:szCs w:val="28"/>
        </w:rPr>
        <w:t>有限公司</w:t>
      </w:r>
    </w:p>
    <w:p>
      <w:pPr>
        <w:spacing w:line="360" w:lineRule="auto"/>
        <w:jc w:val="center"/>
        <w:rPr>
          <w:b/>
          <w:bCs/>
          <w:sz w:val="28"/>
          <w:szCs w:val="28"/>
        </w:rPr>
      </w:pPr>
      <w:r>
        <w:rPr>
          <w:rFonts w:hint="eastAsia"/>
          <w:b/>
          <w:bCs/>
          <w:sz w:val="28"/>
          <w:szCs w:val="28"/>
        </w:rPr>
        <w:t>TLSC1SQGB-21-2运输公开竞标公告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山东</w:t>
      </w:r>
      <w:r>
        <w:rPr>
          <w:rFonts w:hint="eastAsia" w:ascii="宋体" w:hAnsi="宋体" w:cs="宋体"/>
          <w:sz w:val="24"/>
          <w:szCs w:val="24"/>
          <w:lang w:val="en-US" w:eastAsia="zh-CN"/>
        </w:rPr>
        <w:t>中车同力钢构有限公司拟对</w:t>
      </w:r>
      <w:r>
        <w:rPr>
          <w:rFonts w:hint="eastAsia" w:ascii="宋体" w:hAnsi="宋体" w:eastAsia="宋体" w:cs="宋体"/>
          <w:sz w:val="24"/>
          <w:szCs w:val="24"/>
        </w:rPr>
        <w:t>TLSC1SQGB-21-2运输行公开竞标，诚邀有实力的公司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val="en-US" w:eastAsia="zh-CN"/>
        </w:rPr>
        <w:t>山东中车同力钢构有限公司</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项目名称：TLSC1SQGB-21-2运输</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cs="宋体"/>
          <w:kern w:val="0"/>
          <w:sz w:val="24"/>
          <w:szCs w:val="24"/>
          <w:lang w:val="en-US" w:eastAsia="zh-CN"/>
        </w:rPr>
        <w:t>2021-25E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此项目只允许在中车购供应链管理采购电子平台上投标。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widowControl/>
        <w:numPr>
          <w:ilvl w:val="0"/>
          <w:numId w:val="4"/>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项目概况：TLSC1SQGB-21-2运输</w:t>
      </w:r>
    </w:p>
    <w:p>
      <w:pPr>
        <w:pStyle w:val="7"/>
        <w:widowControl/>
        <w:numPr>
          <w:ilvl w:val="0"/>
          <w:numId w:val="4"/>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运输起止地点：</w:t>
      </w:r>
      <w:r>
        <w:rPr>
          <w:rFonts w:hint="eastAsia" w:ascii="宋体" w:hAnsi="宋体" w:eastAsia="宋体" w:cs="宋体"/>
          <w:sz w:val="24"/>
          <w:lang w:eastAsia="zh-CN"/>
        </w:rPr>
        <w:t>山东中车同力钢构有限公司</w:t>
      </w:r>
      <w:r>
        <w:rPr>
          <w:rFonts w:hint="eastAsia" w:ascii="宋体" w:hAnsi="宋体" w:cs="宋体"/>
          <w:sz w:val="24"/>
          <w:lang w:val="en-US" w:eastAsia="zh-CN"/>
        </w:rPr>
        <w:t>新乡</w:t>
      </w:r>
      <w:r>
        <w:rPr>
          <w:rFonts w:hint="eastAsia" w:ascii="宋体" w:hAnsi="宋体" w:eastAsia="宋体" w:cs="宋体"/>
          <w:sz w:val="24"/>
          <w:lang w:val="en-US" w:eastAsia="zh-CN"/>
        </w:rPr>
        <w:t>基地</w:t>
      </w:r>
      <w:r>
        <w:rPr>
          <w:rFonts w:hint="eastAsia" w:ascii="宋体" w:hAnsi="宋体" w:cs="宋体"/>
          <w:sz w:val="24"/>
          <w:lang w:val="en-US" w:eastAsia="zh-CN"/>
        </w:rPr>
        <w:t>（河南新乡长垣县纬四路与巨人大道西200米路南河南新起机器工业有限公司）</w:t>
      </w:r>
      <w:r>
        <w:rPr>
          <w:rFonts w:hint="eastAsia" w:ascii="宋体" w:hAnsi="宋体" w:eastAsia="宋体" w:cs="宋体"/>
          <w:sz w:val="24"/>
          <w:lang w:val="en-US" w:eastAsia="zh-CN"/>
        </w:rPr>
        <w:t>----</w:t>
      </w:r>
      <w:r>
        <w:rPr>
          <w:rFonts w:hint="eastAsia" w:ascii="宋体" w:hAnsi="宋体" w:cs="宋体"/>
          <w:sz w:val="24"/>
          <w:lang w:val="en-US" w:eastAsia="zh-CN"/>
        </w:rPr>
        <w:t>河南亿博绿能电力设备有限责任公司（河南新乡长垣市恼里镇矿山大道北侧），</w:t>
      </w:r>
      <w:r>
        <w:rPr>
          <w:rFonts w:hint="eastAsia" w:ascii="宋体" w:hAnsi="宋体" w:eastAsia="宋体" w:cs="宋体"/>
          <w:kern w:val="0"/>
          <w:sz w:val="24"/>
          <w:szCs w:val="24"/>
        </w:rPr>
        <w:t>请各投标单位于开标前进行现场勘察。</w:t>
      </w:r>
    </w:p>
    <w:p>
      <w:pPr>
        <w:widowControl/>
        <w:numPr>
          <w:ilvl w:val="0"/>
          <w:numId w:val="5"/>
        </w:numPr>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投标人必须是在中华人民共和国境内注册并合法运作的法人或其他组织，经营范围须涵盖所投标内容。</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投标人须具有相关资质证书（包括道路运输许可证、大件运输资质等）。</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投标人须为一般纳税人。</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投标人不能将资格授予下属公司使用参与投标，单位负责人为同一人或者存在控股、管理关系的不同单位，不得同时参加本项目投标。</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本项目不接受联合体投标，中标后不得分包或转包。</w:t>
      </w:r>
    </w:p>
    <w:p>
      <w:pPr>
        <w:widowControl/>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标书文件获取及投标流程：投标报名→资质预审（合格）→标书费缴纳→标书文件发送→保证金缴纳→投标权限开启→投标文件递交。</w:t>
      </w:r>
    </w:p>
    <w:p>
      <w:pPr>
        <w:pStyle w:val="7"/>
        <w:widowControl/>
        <w:numPr>
          <w:ilvl w:val="0"/>
          <w:numId w:val="7"/>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报名截止时间：</w:t>
      </w:r>
      <w:bookmarkStart w:id="0" w:name="_Hlk29471085"/>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上午10</w:t>
      </w:r>
      <w:r>
        <w:rPr>
          <w:rFonts w:hint="eastAsia" w:ascii="宋体" w:hAnsi="宋体" w:eastAsia="宋体" w:cs="宋体"/>
          <w:color w:val="auto"/>
          <w:kern w:val="0"/>
          <w:sz w:val="24"/>
          <w:szCs w:val="24"/>
        </w:rPr>
        <w:t>点</w:t>
      </w:r>
      <w:r>
        <w:rPr>
          <w:rFonts w:hint="eastAsia" w:ascii="宋体" w:hAnsi="宋体" w:cs="宋体"/>
          <w:color w:val="auto"/>
          <w:kern w:val="0"/>
          <w:sz w:val="24"/>
          <w:szCs w:val="24"/>
          <w:lang w:val="en-US" w:eastAsia="zh-CN"/>
        </w:rPr>
        <w:t>00</w:t>
      </w:r>
      <w:r>
        <w:rPr>
          <w:rFonts w:hint="eastAsia" w:ascii="宋体" w:hAnsi="宋体" w:eastAsia="宋体" w:cs="宋体"/>
          <w:color w:val="auto"/>
          <w:kern w:val="0"/>
          <w:sz w:val="24"/>
          <w:szCs w:val="24"/>
        </w:rPr>
        <w:t>分。</w:t>
      </w:r>
      <w:r>
        <w:rPr>
          <w:rFonts w:hint="eastAsia" w:ascii="宋体" w:hAnsi="宋体" w:eastAsia="宋体" w:cs="宋体"/>
          <w:color w:val="auto"/>
          <w:sz w:val="24"/>
          <w:szCs w:val="24"/>
        </w:rPr>
        <w:t>在“中车购”（http://pur.crrcgo.cc）上报名，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bookmarkStart w:id="2" w:name="_Hlk29471127"/>
      <w:r>
        <w:rPr>
          <w:rFonts w:hint="eastAsia" w:ascii="宋体" w:hAnsi="宋体" w:eastAsia="宋体" w:cs="宋体"/>
          <w:kern w:val="0"/>
          <w:sz w:val="24"/>
          <w:szCs w:val="24"/>
        </w:rPr>
        <w:t>标书文件</w:t>
      </w:r>
      <w:r>
        <w:rPr>
          <w:rFonts w:hint="eastAsia" w:ascii="宋体" w:hAnsi="宋体" w:cs="宋体"/>
          <w:kern w:val="0"/>
          <w:sz w:val="24"/>
          <w:szCs w:val="24"/>
          <w:lang w:val="en-US" w:eastAsia="zh-CN"/>
        </w:rPr>
        <w:t>2</w:t>
      </w:r>
      <w:r>
        <w:rPr>
          <w:rFonts w:hint="eastAsia" w:ascii="宋体" w:hAnsi="宋体" w:eastAsia="宋体" w:cs="宋体"/>
          <w:kern w:val="0"/>
          <w:sz w:val="24"/>
          <w:szCs w:val="24"/>
        </w:rPr>
        <w:t>00元（必须投标人账户电汇）</w:t>
      </w:r>
      <w:r>
        <w:rPr>
          <w:rFonts w:hint="eastAsia" w:ascii="宋体" w:hAnsi="宋体" w:eastAsia="宋体" w:cs="宋体"/>
          <w:sz w:val="24"/>
          <w:szCs w:val="24"/>
        </w:rPr>
        <w:t>，售后不退，资质预审通过后，线上统一发送。</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投标者需交投标保证金</w:t>
      </w:r>
      <w:r>
        <w:rPr>
          <w:rFonts w:hint="eastAsia" w:ascii="宋体" w:hAnsi="宋体" w:cs="宋体"/>
          <w:kern w:val="0"/>
          <w:sz w:val="24"/>
          <w:szCs w:val="24"/>
          <w:lang w:val="en-US" w:eastAsia="zh-CN"/>
        </w:rPr>
        <w:t>2000</w:t>
      </w:r>
      <w:r>
        <w:rPr>
          <w:rFonts w:hint="eastAsia" w:ascii="宋体" w:hAnsi="宋体" w:eastAsia="宋体" w:cs="宋体"/>
          <w:kern w:val="0"/>
          <w:sz w:val="24"/>
          <w:szCs w:val="24"/>
        </w:rPr>
        <w:t>元（必须投标人账户电汇），签订合同后，统一退还</w:t>
      </w:r>
      <w:bookmarkEnd w:id="2"/>
      <w:r>
        <w:rPr>
          <w:rFonts w:hint="eastAsia" w:ascii="宋体" w:hAnsi="宋体" w:eastAsia="宋体" w:cs="宋体"/>
          <w:kern w:val="0"/>
          <w:sz w:val="24"/>
          <w:szCs w:val="24"/>
        </w:rPr>
        <w:t>。</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汇款凭证请发至邮箱</w:t>
      </w:r>
      <w:r>
        <w:rPr>
          <w:rFonts w:hint="eastAsia" w:ascii="宋体" w:hAnsi="宋体" w:cs="宋体"/>
          <w:kern w:val="0"/>
          <w:sz w:val="24"/>
          <w:szCs w:val="24"/>
          <w:lang w:val="en-US" w:eastAsia="zh-CN"/>
        </w:rPr>
        <w:t>tlggzb@163.com</w:t>
      </w:r>
      <w:r>
        <w:rPr>
          <w:rFonts w:hint="eastAsia" w:ascii="宋体" w:hAnsi="宋体" w:eastAsia="宋体" w:cs="宋体"/>
          <w:kern w:val="0"/>
          <w:sz w:val="24"/>
          <w:szCs w:val="24"/>
        </w:rPr>
        <w:t>，标书费、保证金请分开电汇。凭证邮件请注明投标项目、投标联系人及联系方式。如由凭证未及时发至指定邮箱造成的投标延迟及无法投标，后果自负。</w:t>
      </w:r>
    </w:p>
    <w:p>
      <w:pPr>
        <w:widowControl/>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本公告在中车购供应链管理采购电子平台（www.crrcgo.cc）与中车山东机车车辆有限公司（http://www.crrcgc.cc/</w:t>
      </w:r>
      <w:r>
        <w:rPr>
          <w:rFonts w:hint="eastAsia" w:ascii="宋体" w:hAnsi="宋体" w:cs="宋体"/>
          <w:kern w:val="0"/>
          <w:sz w:val="24"/>
          <w:szCs w:val="24"/>
          <w:lang w:val="en-US" w:eastAsia="zh-CN"/>
        </w:rPr>
        <w:t>tlgg</w:t>
      </w:r>
      <w:r>
        <w:rPr>
          <w:rFonts w:hint="eastAsia" w:ascii="宋体" w:hAnsi="宋体" w:eastAsia="宋体" w:cs="宋体"/>
          <w:kern w:val="0"/>
          <w:sz w:val="24"/>
          <w:szCs w:val="24"/>
        </w:rPr>
        <w:t>）发布。</w:t>
      </w:r>
    </w:p>
    <w:p>
      <w:pPr>
        <w:widowControl/>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六、投标文件递交：</w:t>
      </w:r>
    </w:p>
    <w:p>
      <w:pPr>
        <w:pStyle w:val="7"/>
        <w:widowControl/>
        <w:numPr>
          <w:ilvl w:val="0"/>
          <w:numId w:val="8"/>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投标截止时间</w:t>
      </w:r>
      <w:r>
        <w:rPr>
          <w:rFonts w:hint="eastAsia" w:ascii="宋体" w:hAnsi="宋体" w:cs="宋体"/>
          <w:color w:val="auto"/>
          <w:kern w:val="0"/>
          <w:sz w:val="24"/>
          <w:szCs w:val="24"/>
          <w:lang w:eastAsia="zh-CN"/>
        </w:rPr>
        <w:t>：202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年</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18</w:t>
      </w:r>
      <w:r>
        <w:rPr>
          <w:rFonts w:hint="eastAsia" w:ascii="宋体" w:hAnsi="宋体" w:cs="宋体"/>
          <w:color w:val="auto"/>
          <w:kern w:val="0"/>
          <w:sz w:val="24"/>
          <w:szCs w:val="24"/>
          <w:lang w:eastAsia="zh-CN"/>
        </w:rPr>
        <w:t>日</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lang w:eastAsia="zh-CN"/>
        </w:rPr>
        <w:t>午</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lang w:eastAsia="zh-CN"/>
        </w:rPr>
        <w:t>点</w:t>
      </w:r>
      <w:r>
        <w:rPr>
          <w:rFonts w:hint="eastAsia" w:ascii="宋体" w:hAnsi="宋体" w:eastAsia="宋体" w:cs="宋体"/>
          <w:color w:val="auto"/>
          <w:kern w:val="0"/>
          <w:sz w:val="24"/>
          <w:szCs w:val="24"/>
        </w:rPr>
        <w:t>，逾期不予受理。</w:t>
      </w:r>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开标时间</w:t>
      </w:r>
      <w:r>
        <w:rPr>
          <w:rFonts w:hint="eastAsia" w:ascii="宋体" w:hAnsi="宋体" w:cs="宋体"/>
          <w:color w:val="auto"/>
          <w:kern w:val="0"/>
          <w:sz w:val="24"/>
          <w:szCs w:val="24"/>
          <w:lang w:eastAsia="zh-CN"/>
        </w:rPr>
        <w:t>：202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年</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18</w:t>
      </w:r>
      <w:r>
        <w:rPr>
          <w:rFonts w:hint="eastAsia" w:ascii="宋体" w:hAnsi="宋体" w:cs="宋体"/>
          <w:color w:val="auto"/>
          <w:kern w:val="0"/>
          <w:sz w:val="24"/>
          <w:szCs w:val="24"/>
          <w:lang w:eastAsia="zh-CN"/>
        </w:rPr>
        <w:t>日上午</w:t>
      </w:r>
      <w:r>
        <w:rPr>
          <w:rFonts w:hint="eastAsia" w:ascii="宋体" w:hAnsi="宋体" w:cs="宋体"/>
          <w:color w:val="auto"/>
          <w:kern w:val="0"/>
          <w:sz w:val="24"/>
          <w:szCs w:val="24"/>
          <w:lang w:val="en-US" w:eastAsia="zh-CN"/>
        </w:rPr>
        <w:t>9点</w:t>
      </w:r>
      <w:bookmarkStart w:id="3" w:name="_GoBack"/>
      <w:bookmarkEnd w:id="3"/>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投标地点：中车购供应链管理采购电子平台，线上操作。</w:t>
      </w:r>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开标地点：中车购供应链管理采购电子平台，线上操作。</w:t>
      </w:r>
    </w:p>
    <w:p>
      <w:pPr>
        <w:widowControl/>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七、联系方式：</w:t>
      </w:r>
    </w:p>
    <w:p>
      <w:pPr>
        <w:pStyle w:val="7"/>
        <w:widowControl/>
        <w:numPr>
          <w:ilvl w:val="0"/>
          <w:numId w:val="9"/>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联系人： 王艳霞 0531-58809520（</w:t>
      </w:r>
      <w:r>
        <w:rPr>
          <w:rFonts w:hint="eastAsia" w:ascii="宋体" w:hAnsi="宋体" w:eastAsia="宋体" w:cs="宋体"/>
          <w:color w:val="auto"/>
          <w:kern w:val="0"/>
          <w:sz w:val="24"/>
          <w:szCs w:val="24"/>
        </w:rPr>
        <w:t>组织竞标</w:t>
      </w:r>
      <w:r>
        <w:rPr>
          <w:rFonts w:hint="eastAsia" w:ascii="宋体" w:hAnsi="宋体" w:eastAsia="宋体" w:cs="宋体"/>
          <w:kern w:val="0"/>
          <w:sz w:val="24"/>
          <w:szCs w:val="24"/>
        </w:rPr>
        <w:t>退还保证金）</w:t>
      </w:r>
    </w:p>
    <w:p>
      <w:pPr>
        <w:pStyle w:val="7"/>
        <w:widowControl/>
        <w:numPr>
          <w:ilvl w:val="0"/>
          <w:numId w:val="0"/>
        </w:numPr>
        <w:spacing w:line="360" w:lineRule="auto"/>
        <w:ind w:left="1680" w:leftChars="800" w:firstLine="240" w:firstLineChars="100"/>
        <w:jc w:val="left"/>
        <w:rPr>
          <w:rFonts w:hint="eastAsia" w:ascii="宋体" w:hAnsi="宋体" w:eastAsia="宋体" w:cs="宋体"/>
          <w:kern w:val="0"/>
          <w:sz w:val="24"/>
          <w:szCs w:val="24"/>
        </w:rPr>
      </w:pPr>
      <w:r>
        <w:rPr>
          <w:rFonts w:hint="eastAsia" w:ascii="宋体" w:hAnsi="宋体" w:eastAsia="宋体" w:cs="宋体"/>
          <w:sz w:val="24"/>
        </w:rPr>
        <w:t>刘</w:t>
      </w:r>
      <w:r>
        <w:rPr>
          <w:rFonts w:hint="eastAsia" w:ascii="宋体" w:hAnsi="宋体" w:cs="宋体"/>
          <w:sz w:val="24"/>
          <w:lang w:val="en-US" w:eastAsia="zh-CN"/>
        </w:rPr>
        <w:t xml:space="preserve"> </w:t>
      </w:r>
      <w:r>
        <w:rPr>
          <w:rFonts w:hint="eastAsia" w:ascii="宋体" w:hAnsi="宋体" w:eastAsia="宋体" w:cs="宋体"/>
          <w:sz w:val="24"/>
        </w:rPr>
        <w:t>红</w:t>
      </w:r>
      <w:r>
        <w:rPr>
          <w:rFonts w:hint="eastAsia" w:ascii="宋体" w:hAnsi="宋体" w:cs="宋体"/>
          <w:sz w:val="24"/>
          <w:lang w:val="en-US" w:eastAsia="zh-CN"/>
        </w:rPr>
        <w:t xml:space="preserve"> </w:t>
      </w:r>
      <w:r>
        <w:rPr>
          <w:rFonts w:hint="eastAsia" w:ascii="宋体" w:hAnsi="宋体" w:eastAsia="宋体" w:cs="宋体"/>
          <w:sz w:val="24"/>
        </w:rPr>
        <w:t xml:space="preserve"> 0531-58809528</w:t>
      </w:r>
      <w:r>
        <w:rPr>
          <w:rFonts w:hint="eastAsia" w:ascii="宋体" w:hAnsi="宋体" w:eastAsia="宋体" w:cs="宋体"/>
          <w:kern w:val="0"/>
          <w:sz w:val="24"/>
          <w:szCs w:val="24"/>
        </w:rPr>
        <w:t>（商务咨询）</w:t>
      </w:r>
    </w:p>
    <w:p>
      <w:pPr>
        <w:pStyle w:val="7"/>
        <w:widowControl/>
        <w:numPr>
          <w:ilvl w:val="0"/>
          <w:numId w:val="9"/>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9"/>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960" w:firstLineChars="4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960" w:firstLineChars="4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spacing w:line="360" w:lineRule="auto"/>
        <w:jc w:val="right"/>
        <w:rPr>
          <w:rFonts w:hint="eastAsia" w:ascii="宋体" w:hAnsi="宋体" w:eastAsia="宋体" w:cs="宋体"/>
          <w:b/>
          <w:bCs/>
          <w:color w:val="auto"/>
          <w:sz w:val="24"/>
          <w:szCs w:val="24"/>
        </w:rPr>
      </w:pPr>
      <w:r>
        <w:rPr>
          <w:rFonts w:hint="eastAsia" w:ascii="宋体" w:hAnsi="宋体" w:eastAsia="宋体" w:cs="宋体"/>
          <w:b/>
          <w:bCs/>
          <w:color w:val="auto"/>
          <w:sz w:val="24"/>
          <w:szCs w:val="24"/>
        </w:rPr>
        <w:t>中车山东机车车辆有限公司招标办公室</w:t>
      </w:r>
    </w:p>
    <w:p>
      <w:pPr>
        <w:spacing w:line="360" w:lineRule="auto"/>
        <w:jc w:val="right"/>
        <w:rPr>
          <w:rFonts w:hint="eastAsia" w:ascii="宋体" w:hAnsi="宋体" w:eastAsia="宋体" w:cs="宋体"/>
          <w:b/>
          <w:bCs/>
          <w:color w:val="auto"/>
          <w:sz w:val="24"/>
          <w:szCs w:val="24"/>
        </w:rPr>
      </w:pP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日</w:t>
      </w:r>
    </w:p>
    <w:p>
      <w:pPr>
        <w:pStyle w:val="2"/>
      </w:pPr>
    </w:p>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B1C91"/>
    <w:multiLevelType w:val="singleLevel"/>
    <w:tmpl w:val="B39B1C91"/>
    <w:lvl w:ilvl="0" w:tentative="0">
      <w:start w:val="1"/>
      <w:numFmt w:val="decimal"/>
      <w:lvlText w:val="%1."/>
      <w:lvlJc w:val="left"/>
      <w:pPr>
        <w:ind w:left="425" w:hanging="425"/>
      </w:pPr>
      <w:rPr>
        <w:rFonts w:hint="default"/>
      </w:rPr>
    </w:lvl>
  </w:abstractNum>
  <w:abstractNum w:abstractNumId="1">
    <w:nsid w:val="5CEB8BD0"/>
    <w:multiLevelType w:val="singleLevel"/>
    <w:tmpl w:val="5CEB8BD0"/>
    <w:lvl w:ilvl="0" w:tentative="0">
      <w:start w:val="1"/>
      <w:numFmt w:val="decimal"/>
      <w:lvlText w:val="%1."/>
      <w:lvlJc w:val="left"/>
      <w:pPr>
        <w:ind w:left="425" w:hanging="425"/>
      </w:pPr>
      <w:rPr>
        <w:rFonts w:hint="default"/>
      </w:rPr>
    </w:lvl>
  </w:abstractNum>
  <w:abstractNum w:abstractNumId="2">
    <w:nsid w:val="5CEB8CA5"/>
    <w:multiLevelType w:val="singleLevel"/>
    <w:tmpl w:val="5CEB8CA5"/>
    <w:lvl w:ilvl="0" w:tentative="0">
      <w:start w:val="1"/>
      <w:numFmt w:val="decimal"/>
      <w:lvlText w:val="%1."/>
      <w:lvlJc w:val="left"/>
      <w:pPr>
        <w:ind w:left="425" w:hanging="425"/>
      </w:pPr>
      <w:rPr>
        <w:rFonts w:hint="default"/>
      </w:rPr>
    </w:lvl>
  </w:abstractNum>
  <w:abstractNum w:abstractNumId="3">
    <w:nsid w:val="5CEB8F31"/>
    <w:multiLevelType w:val="singleLevel"/>
    <w:tmpl w:val="5CEB8F31"/>
    <w:lvl w:ilvl="0" w:tentative="0">
      <w:start w:val="1"/>
      <w:numFmt w:val="chineseCounting"/>
      <w:suff w:val="nothing"/>
      <w:lvlText w:val="第%1章"/>
      <w:lvlJc w:val="left"/>
    </w:lvl>
  </w:abstractNum>
  <w:abstractNum w:abstractNumId="4">
    <w:nsid w:val="5CEB903A"/>
    <w:multiLevelType w:val="singleLevel"/>
    <w:tmpl w:val="5CEB903A"/>
    <w:lvl w:ilvl="0" w:tentative="0">
      <w:start w:val="1"/>
      <w:numFmt w:val="decimal"/>
      <w:lvlText w:val="%1."/>
      <w:lvlJc w:val="left"/>
      <w:pPr>
        <w:ind w:left="425" w:hanging="425"/>
      </w:pPr>
      <w:rPr>
        <w:rFonts w:hint="default"/>
      </w:rPr>
    </w:lvl>
  </w:abstractNum>
  <w:abstractNum w:abstractNumId="5">
    <w:nsid w:val="5DA97286"/>
    <w:multiLevelType w:val="singleLevel"/>
    <w:tmpl w:val="5DA97286"/>
    <w:lvl w:ilvl="0" w:tentative="0">
      <w:start w:val="1"/>
      <w:numFmt w:val="chineseCounting"/>
      <w:suff w:val="nothing"/>
      <w:lvlText w:val="%1、"/>
      <w:lvlJc w:val="left"/>
    </w:lvl>
  </w:abstractNum>
  <w:abstractNum w:abstractNumId="6">
    <w:nsid w:val="5DA973E8"/>
    <w:multiLevelType w:val="singleLevel"/>
    <w:tmpl w:val="5DA973E8"/>
    <w:lvl w:ilvl="0" w:tentative="0">
      <w:start w:val="3"/>
      <w:numFmt w:val="chineseCounting"/>
      <w:suff w:val="nothing"/>
      <w:lvlText w:val="%1、"/>
      <w:lvlJc w:val="left"/>
    </w:lvl>
  </w:abstractNum>
  <w:abstractNum w:abstractNumId="7">
    <w:nsid w:val="5DE5CD10"/>
    <w:multiLevelType w:val="singleLevel"/>
    <w:tmpl w:val="5DE5CD10"/>
    <w:lvl w:ilvl="0" w:tentative="0">
      <w:start w:val="1"/>
      <w:numFmt w:val="decimal"/>
      <w:lvlText w:val="%1."/>
      <w:lvlJc w:val="left"/>
      <w:pPr>
        <w:ind w:left="425" w:hanging="425"/>
      </w:pPr>
      <w:rPr>
        <w:rFonts w:hint="default"/>
      </w:rPr>
    </w:lvl>
  </w:abstractNum>
  <w:abstractNum w:abstractNumId="8">
    <w:nsid w:val="5DE5D545"/>
    <w:multiLevelType w:val="singleLevel"/>
    <w:tmpl w:val="5DE5D545"/>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1"/>
  </w:num>
  <w:num w:numId="4">
    <w:abstractNumId w:val="0"/>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205D"/>
    <w:rsid w:val="43132D30"/>
    <w:rsid w:val="48AB20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2021-02-05T07:03:00Z</dcterms:created>
  <dc:creator>tl014</dc:creator>
  <cp:lastModifiedBy>赵春华</cp:lastModifiedBy>
  <dcterms:modified xsi:type="dcterms:W3CDTF">2021-02-05T07:26:37Z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