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numId w:val="0"/>
        </w:numPr>
        <w:spacing w:before="0" w:after="0" w:line="360" w:lineRule="auto"/>
        <w:jc w:val="center"/>
        <w:rPr>
          <w:rFonts w:hint="eastAsia" w:ascii="宋体" w:hAnsi="宋体" w:eastAsia="宋体" w:cs="宋体"/>
          <w:color w:val="auto"/>
          <w:sz w:val="32"/>
          <w:szCs w:val="32"/>
        </w:rPr>
      </w:pPr>
      <w:r>
        <w:rPr>
          <w:rFonts w:hint="eastAsia" w:ascii="宋体" w:hAnsi="宋体" w:eastAsia="宋体" w:cs="宋体"/>
          <w:b/>
          <w:bCs/>
          <w:color w:val="auto"/>
          <w:sz w:val="32"/>
          <w:szCs w:val="32"/>
        </w:rPr>
        <w:t>山东中车同力钢构有限公司</w:t>
      </w:r>
      <w:r>
        <w:rPr>
          <w:rFonts w:hint="eastAsia" w:ascii="宋体" w:hAnsi="宋体" w:cs="宋体"/>
          <w:b/>
          <w:bCs/>
          <w:color w:val="auto"/>
          <w:sz w:val="32"/>
          <w:szCs w:val="32"/>
          <w:lang w:eastAsia="zh-CN"/>
        </w:rPr>
        <w:t>2021年度环境监测公开竞标</w:t>
      </w:r>
      <w:r>
        <w:rPr>
          <w:rFonts w:hint="eastAsia" w:ascii="宋体" w:hAnsi="宋体" w:eastAsia="宋体" w:cs="宋体"/>
          <w:b/>
          <w:bCs/>
          <w:color w:val="auto"/>
          <w:sz w:val="32"/>
          <w:szCs w:val="32"/>
        </w:rPr>
        <w:t>公告</w:t>
      </w:r>
    </w:p>
    <w:p>
      <w:pPr>
        <w:spacing w:line="360" w:lineRule="auto"/>
        <w:ind w:firstLine="480" w:firstLineChars="200"/>
        <w:rPr>
          <w:rFonts w:hint="eastAsia" w:ascii="宋体" w:hAnsi="宋体" w:eastAsia="宋体" w:cs="宋体"/>
          <w:b/>
          <w:bCs/>
          <w:color w:val="auto"/>
          <w:sz w:val="24"/>
          <w:szCs w:val="24"/>
          <w:highlight w:val="magenta"/>
        </w:rPr>
      </w:pPr>
      <w:r>
        <w:rPr>
          <w:rFonts w:hint="eastAsia" w:ascii="等线" w:hAnsi="等线"/>
          <w:b/>
          <w:bCs/>
          <w:color w:val="auto"/>
          <w:sz w:val="24"/>
          <w:szCs w:val="24"/>
          <w:lang w:eastAsia="zh-CN"/>
        </w:rPr>
        <w:t>一、</w:t>
      </w:r>
      <w:r>
        <w:rPr>
          <w:rFonts w:hint="eastAsia" w:ascii="等线" w:hAnsi="等线"/>
          <w:b/>
          <w:bCs/>
          <w:color w:val="auto"/>
          <w:sz w:val="24"/>
          <w:szCs w:val="24"/>
        </w:rPr>
        <w:t>我公司拟对</w:t>
      </w:r>
      <w:r>
        <w:rPr>
          <w:rFonts w:hint="eastAsia" w:ascii="宋体" w:hAnsi="宋体" w:eastAsia="宋体" w:cs="宋体"/>
          <w:b/>
          <w:bCs/>
          <w:i w:val="0"/>
          <w:caps w:val="0"/>
          <w:color w:val="auto"/>
          <w:spacing w:val="0"/>
          <w:sz w:val="24"/>
          <w:szCs w:val="24"/>
          <w:shd w:val="clear" w:color="auto" w:fill="FCFCFC"/>
          <w:lang w:eastAsia="zh-CN"/>
        </w:rPr>
        <w:t>2021年度环境监测</w:t>
      </w:r>
      <w:r>
        <w:rPr>
          <w:rFonts w:hint="eastAsia" w:ascii="等线" w:hAnsi="等线"/>
          <w:b/>
          <w:bCs/>
          <w:color w:val="auto"/>
          <w:sz w:val="24"/>
          <w:szCs w:val="24"/>
        </w:rPr>
        <w:t>进行</w:t>
      </w:r>
      <w:r>
        <w:rPr>
          <w:rFonts w:hint="eastAsia" w:ascii="等线" w:hAnsi="等线"/>
          <w:b/>
          <w:bCs/>
          <w:color w:val="auto"/>
          <w:sz w:val="24"/>
          <w:szCs w:val="24"/>
          <w:lang w:eastAsia="zh-CN"/>
        </w:rPr>
        <w:t>公开竞标</w:t>
      </w:r>
      <w:r>
        <w:rPr>
          <w:rFonts w:hint="eastAsia" w:ascii="等线" w:hAnsi="等线"/>
          <w:b/>
          <w:bCs/>
          <w:color w:val="auto"/>
          <w:sz w:val="24"/>
          <w:szCs w:val="24"/>
        </w:rPr>
        <w:t>。</w:t>
      </w:r>
      <w:r>
        <w:rPr>
          <w:rFonts w:hint="eastAsia" w:ascii="宋体" w:hAnsi="宋体" w:eastAsia="宋体" w:cs="宋体"/>
          <w:b/>
          <w:bCs/>
          <w:color w:val="auto"/>
          <w:sz w:val="24"/>
          <w:szCs w:val="24"/>
        </w:rPr>
        <w:t>邀请有实力的公司参加投标。</w:t>
      </w:r>
      <w:bookmarkStart w:id="3" w:name="_GoBack"/>
      <w:bookmarkEnd w:id="3"/>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公开竞标</w:t>
      </w:r>
      <w:r>
        <w:rPr>
          <w:rFonts w:hint="eastAsia" w:ascii="宋体" w:hAnsi="宋体" w:eastAsia="宋体" w:cs="宋体"/>
          <w:color w:val="auto"/>
          <w:sz w:val="24"/>
          <w:szCs w:val="24"/>
        </w:rPr>
        <w:t>单位：山东中车同力钢构有限公司</w:t>
      </w:r>
    </w:p>
    <w:p>
      <w:pPr>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2.项目名称:</w:t>
      </w:r>
      <w:r>
        <w:rPr>
          <w:rFonts w:hint="eastAsia" w:ascii="宋体" w:hAnsi="宋体" w:eastAsia="宋体" w:cs="宋体"/>
          <w:color w:val="auto"/>
          <w:sz w:val="24"/>
          <w:szCs w:val="24"/>
          <w:lang w:eastAsia="zh-CN"/>
        </w:rPr>
        <w:t>2021年度环境监测</w:t>
      </w:r>
    </w:p>
    <w:p>
      <w:pPr>
        <w:spacing w:line="36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项目编号：</w:t>
      </w:r>
      <w:r>
        <w:rPr>
          <w:rFonts w:hint="eastAsia" w:ascii="宋体" w:hAnsi="宋体" w:eastAsia="宋体" w:cs="宋体"/>
          <w:b w:val="0"/>
          <w:bCs w:val="0"/>
          <w:color w:val="auto"/>
          <w:sz w:val="24"/>
          <w:szCs w:val="24"/>
          <w:lang w:val="en-US" w:eastAsia="zh-CN"/>
        </w:rPr>
        <w:t>2021-26E</w:t>
      </w:r>
    </w:p>
    <w:p>
      <w:pPr>
        <w:spacing w:line="360" w:lineRule="auto"/>
        <w:ind w:firstLine="480" w:firstLineChars="200"/>
        <w:jc w:val="left"/>
        <w:rPr>
          <w:rFonts w:hint="eastAsia" w:ascii="宋体" w:hAnsi="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b w:val="0"/>
          <w:bCs/>
          <w:color w:val="auto"/>
          <w:sz w:val="24"/>
          <w:lang w:val="en-US" w:eastAsia="zh-CN"/>
        </w:rPr>
        <w:t>项目背景</w:t>
      </w:r>
      <w:r>
        <w:rPr>
          <w:rFonts w:hint="eastAsia" w:ascii="宋体" w:hAnsi="宋体"/>
          <w:b/>
          <w:color w:val="auto"/>
          <w:sz w:val="24"/>
          <w:lang w:val="en-US" w:eastAsia="zh-CN"/>
        </w:rPr>
        <w:t>：</w:t>
      </w:r>
      <w:r>
        <w:rPr>
          <w:rFonts w:hint="eastAsia" w:ascii="宋体" w:hAnsi="宋体"/>
          <w:color w:val="auto"/>
          <w:sz w:val="24"/>
          <w:szCs w:val="24"/>
          <w:lang w:eastAsia="zh-CN"/>
        </w:rPr>
        <w:t>山东中车同力钢构有限公司</w:t>
      </w:r>
      <w:r>
        <w:rPr>
          <w:rFonts w:hint="eastAsia" w:ascii="宋体" w:hAnsi="宋体"/>
          <w:color w:val="auto"/>
          <w:sz w:val="24"/>
          <w:szCs w:val="24"/>
        </w:rPr>
        <w:t>年度环境监测项目，主要服务内容为对</w:t>
      </w:r>
      <w:r>
        <w:rPr>
          <w:rFonts w:hint="eastAsia" w:ascii="宋体" w:hAnsi="宋体"/>
          <w:color w:val="auto"/>
          <w:sz w:val="24"/>
          <w:szCs w:val="24"/>
          <w:lang w:eastAsia="zh-CN"/>
        </w:rPr>
        <w:t>公司</w:t>
      </w:r>
      <w:r>
        <w:rPr>
          <w:rFonts w:hint="eastAsia" w:ascii="宋体" w:hAnsi="宋体"/>
          <w:color w:val="auto"/>
          <w:sz w:val="24"/>
          <w:szCs w:val="24"/>
        </w:rPr>
        <w:t>厂界噪声、粉尘</w:t>
      </w:r>
      <w:r>
        <w:rPr>
          <w:rFonts w:hint="eastAsia" w:ascii="宋体" w:hAnsi="宋体"/>
          <w:color w:val="auto"/>
          <w:sz w:val="24"/>
          <w:szCs w:val="24"/>
          <w:lang w:eastAsia="zh-CN"/>
        </w:rPr>
        <w:t>、</w:t>
      </w:r>
      <w:r>
        <w:rPr>
          <w:rFonts w:hint="eastAsia" w:ascii="宋体" w:hAnsi="宋体"/>
          <w:color w:val="auto"/>
          <w:sz w:val="24"/>
          <w:szCs w:val="24"/>
          <w:lang w:val="en-US" w:eastAsia="zh-CN"/>
        </w:rPr>
        <w:t>VOC</w:t>
      </w:r>
      <w:r>
        <w:rPr>
          <w:rFonts w:hint="eastAsia" w:ascii="宋体" w:hAnsi="宋体"/>
          <w:color w:val="auto"/>
          <w:sz w:val="24"/>
          <w:szCs w:val="24"/>
        </w:rPr>
        <w:t>指标的环境指标监测，保证环境处理设施的正常运行，确保数据</w:t>
      </w:r>
      <w:r>
        <w:rPr>
          <w:rFonts w:hint="eastAsia" w:ascii="宋体" w:hAnsi="宋体"/>
          <w:b w:val="0"/>
          <w:bCs w:val="0"/>
          <w:color w:val="auto"/>
          <w:sz w:val="24"/>
          <w:szCs w:val="24"/>
        </w:rPr>
        <w:t>准确可靠，满足环保管理及环境体系要求。</w:t>
      </w:r>
    </w:p>
    <w:p>
      <w:pPr>
        <w:spacing w:line="360" w:lineRule="auto"/>
        <w:ind w:firstLine="480" w:firstLineChars="200"/>
        <w:jc w:val="left"/>
        <w:rPr>
          <w:rFonts w:hint="eastAsia" w:ascii="宋体" w:hAnsi="宋体"/>
          <w:b w:val="0"/>
          <w:bCs w:val="0"/>
          <w:color w:val="auto"/>
          <w:sz w:val="24"/>
        </w:rPr>
      </w:pPr>
      <w:r>
        <w:rPr>
          <w:rFonts w:hint="eastAsia" w:ascii="宋体" w:hAnsi="宋体"/>
          <w:b w:val="0"/>
          <w:bCs w:val="0"/>
          <w:color w:val="auto"/>
          <w:sz w:val="24"/>
          <w:szCs w:val="24"/>
          <w:lang w:val="en-US" w:eastAsia="zh-CN"/>
        </w:rPr>
        <w:t>5.</w:t>
      </w:r>
      <w:r>
        <w:rPr>
          <w:rFonts w:hint="eastAsia" w:ascii="宋体" w:hAnsi="宋体"/>
          <w:b w:val="0"/>
          <w:bCs w:val="0"/>
          <w:color w:val="auto"/>
          <w:sz w:val="24"/>
          <w:lang w:eastAsia="zh-CN"/>
        </w:rPr>
        <w:t>监测</w:t>
      </w:r>
      <w:r>
        <w:rPr>
          <w:rFonts w:hint="eastAsia" w:ascii="宋体" w:hAnsi="宋体"/>
          <w:b w:val="0"/>
          <w:bCs w:val="0"/>
          <w:color w:val="auto"/>
          <w:sz w:val="24"/>
        </w:rPr>
        <w:t>地点：济南</w:t>
      </w:r>
    </w:p>
    <w:p>
      <w:pPr>
        <w:spacing w:line="360" w:lineRule="auto"/>
        <w:ind w:firstLine="480" w:firstLineChars="200"/>
        <w:jc w:val="left"/>
        <w:rPr>
          <w:rFonts w:hint="eastAsia" w:ascii="宋体" w:hAnsi="宋体" w:cs="宋体"/>
          <w:b w:val="0"/>
          <w:bCs w:val="0"/>
          <w:color w:val="auto"/>
          <w:sz w:val="24"/>
        </w:rPr>
      </w:pPr>
      <w:r>
        <w:rPr>
          <w:rFonts w:hint="eastAsia" w:ascii="宋体" w:hAnsi="宋体"/>
          <w:b w:val="0"/>
          <w:bCs w:val="0"/>
          <w:color w:val="auto"/>
          <w:sz w:val="24"/>
          <w:lang w:val="en-US" w:eastAsia="zh-CN"/>
        </w:rPr>
        <w:t>6.</w:t>
      </w:r>
      <w:r>
        <w:rPr>
          <w:rFonts w:hint="eastAsia" w:ascii="宋体" w:hAnsi="宋体" w:cs="宋体"/>
          <w:b w:val="0"/>
          <w:bCs w:val="0"/>
          <w:color w:val="auto"/>
          <w:sz w:val="24"/>
        </w:rPr>
        <w:t>主要</w:t>
      </w:r>
      <w:r>
        <w:rPr>
          <w:rFonts w:hint="eastAsia" w:ascii="宋体" w:hAnsi="宋体" w:cs="宋体"/>
          <w:b w:val="0"/>
          <w:bCs w:val="0"/>
          <w:color w:val="auto"/>
          <w:sz w:val="24"/>
          <w:lang w:eastAsia="zh-CN"/>
        </w:rPr>
        <w:t>概述</w:t>
      </w:r>
      <w:r>
        <w:rPr>
          <w:rFonts w:hint="eastAsia" w:ascii="宋体" w:hAnsi="宋体" w:cs="宋体"/>
          <w:b w:val="0"/>
          <w:bCs w:val="0"/>
          <w:color w:val="auto"/>
          <w:sz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auto"/>
          <w:sz w:val="24"/>
          <w:lang w:eastAsia="zh-CN"/>
        </w:rPr>
      </w:pPr>
      <w:r>
        <w:rPr>
          <w:rFonts w:hint="eastAsia" w:ascii="宋体" w:hAnsi="宋体" w:cs="宋体"/>
          <w:color w:val="auto"/>
          <w:sz w:val="24"/>
          <w:lang w:val="en-US" w:eastAsia="zh-CN"/>
        </w:rPr>
        <w:t>6.1</w:t>
      </w:r>
      <w:r>
        <w:rPr>
          <w:rFonts w:hint="eastAsia" w:ascii="宋体" w:hAnsi="宋体" w:cs="宋体"/>
          <w:color w:val="auto"/>
          <w:sz w:val="24"/>
          <w:lang w:eastAsia="zh-CN"/>
        </w:rPr>
        <w:t>环境监测频次及监测项目应符合我司环评报告以及环境监测计划要求；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auto"/>
          <w:sz w:val="24"/>
          <w:lang w:eastAsia="zh-CN"/>
        </w:rPr>
      </w:pPr>
      <w:r>
        <w:rPr>
          <w:rFonts w:hint="eastAsia" w:ascii="宋体" w:hAnsi="宋体" w:cs="宋体"/>
          <w:color w:val="auto"/>
          <w:sz w:val="24"/>
          <w:lang w:val="en-US" w:eastAsia="zh-CN"/>
        </w:rPr>
        <w:t>6.2服务标准：</w:t>
      </w:r>
      <w:r>
        <w:rPr>
          <w:rFonts w:hint="eastAsia" w:ascii="宋体" w:hAnsi="宋体" w:cs="宋体"/>
          <w:color w:val="auto"/>
          <w:sz w:val="24"/>
          <w:lang w:eastAsia="zh-CN"/>
        </w:rPr>
        <w:t>自带相关检测项目的标准仪器，并使用在检定有效期范围内，检测完毕后，30日内出具具有CMA标志的检测报告。</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auto"/>
          <w:sz w:val="24"/>
          <w:lang w:eastAsia="zh-CN"/>
        </w:rPr>
      </w:pPr>
      <w:r>
        <w:rPr>
          <w:rFonts w:hint="eastAsia" w:ascii="宋体" w:hAnsi="宋体" w:cs="宋体"/>
          <w:color w:val="auto"/>
          <w:sz w:val="24"/>
          <w:lang w:val="en-US" w:eastAsia="zh-CN"/>
        </w:rPr>
        <w:t>6.3</w:t>
      </w:r>
      <w:r>
        <w:rPr>
          <w:rFonts w:hint="eastAsia" w:ascii="宋体" w:hAnsi="宋体" w:cs="宋体"/>
          <w:color w:val="auto"/>
          <w:sz w:val="24"/>
          <w:lang w:eastAsia="zh-CN"/>
        </w:rPr>
        <w:t>服务成果交付要求：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auto"/>
          <w:sz w:val="24"/>
          <w:lang w:eastAsia="zh-CN"/>
        </w:rPr>
      </w:pPr>
      <w:r>
        <w:rPr>
          <w:rFonts w:hint="eastAsia" w:ascii="宋体" w:hAnsi="宋体" w:cs="宋体"/>
          <w:color w:val="auto"/>
          <w:sz w:val="24"/>
          <w:lang w:val="en-US" w:eastAsia="zh-CN"/>
        </w:rPr>
        <w:t>a：</w:t>
      </w:r>
      <w:r>
        <w:rPr>
          <w:rFonts w:hint="eastAsia" w:ascii="宋体" w:hAnsi="宋体" w:cs="宋体"/>
          <w:color w:val="auto"/>
          <w:sz w:val="24"/>
          <w:lang w:eastAsia="zh-CN"/>
        </w:rPr>
        <w:t>检测完毕后，30日内出具具有CMA标志的检测报告。</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cs="宋体"/>
          <w:color w:val="auto"/>
          <w:sz w:val="24"/>
          <w:lang w:val="en-US" w:eastAsia="zh-CN"/>
        </w:rPr>
        <w:t>b：</w:t>
      </w:r>
      <w:r>
        <w:rPr>
          <w:rFonts w:hint="eastAsia" w:ascii="宋体" w:hAnsi="宋体" w:cs="宋体"/>
          <w:color w:val="auto"/>
          <w:sz w:val="24"/>
          <w:lang w:eastAsia="zh-CN"/>
        </w:rPr>
        <w:t>交付时间：招标人根据工作需要下达通知，中标人在接到通知后10日内负责完成全部服务工作，将符合要求的工作成果交付招标人。</w:t>
      </w:r>
    </w:p>
    <w:p>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.其它事宜详见</w:t>
      </w:r>
      <w:r>
        <w:rPr>
          <w:rFonts w:hint="eastAsia" w:ascii="宋体" w:hAnsi="宋体" w:eastAsia="宋体" w:cs="宋体"/>
          <w:color w:val="auto"/>
          <w:sz w:val="24"/>
          <w:szCs w:val="24"/>
          <w:lang w:eastAsia="zh-CN"/>
        </w:rPr>
        <w:t>公开竞标</w:t>
      </w:r>
      <w:r>
        <w:rPr>
          <w:rFonts w:hint="eastAsia" w:ascii="宋体" w:hAnsi="宋体" w:eastAsia="宋体" w:cs="宋体"/>
          <w:color w:val="auto"/>
          <w:sz w:val="24"/>
          <w:szCs w:val="24"/>
        </w:rPr>
        <w:t>文件</w:t>
      </w:r>
    </w:p>
    <w:p>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、投标人资格要求：</w:t>
      </w:r>
    </w:p>
    <w:p>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1.投标人必须是在中华人民共和国境内注册并合法运作的法人或其他组织，经营范围须涵盖所投标内容。</w:t>
      </w:r>
    </w:p>
    <w:p>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2.提供近三年类似项目的业绩。</w:t>
      </w:r>
    </w:p>
    <w:p>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3.投标人须为一般纳税人。</w:t>
      </w:r>
    </w:p>
    <w:p>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4.投标人不能将资格授予下属公司使用参与投标，单位负责人为同一人或者存在控股、管理关系的不同单位，不得同时参加本项目投标。</w:t>
      </w:r>
    </w:p>
    <w:p>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5.本项目不接受联合体投标，中标后不得分包或转包。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、资格审查方式：</w:t>
      </w:r>
      <w:r>
        <w:rPr>
          <w:rFonts w:hint="eastAsia" w:ascii="宋体" w:hAnsi="宋体" w:eastAsia="宋体" w:cs="宋体"/>
          <w:color w:val="auto"/>
          <w:sz w:val="24"/>
          <w:szCs w:val="24"/>
          <w:lang w:eastAsia="zh-CN"/>
        </w:rPr>
        <w:t>资格预</w:t>
      </w:r>
      <w:r>
        <w:rPr>
          <w:rFonts w:hint="eastAsia" w:ascii="宋体" w:hAnsi="宋体" w:eastAsia="宋体" w:cs="宋体"/>
          <w:color w:val="auto"/>
          <w:sz w:val="24"/>
          <w:szCs w:val="24"/>
        </w:rPr>
        <w:t>审。</w:t>
      </w:r>
    </w:p>
    <w:p>
      <w:pPr>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四</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公开竞标</w:t>
      </w:r>
      <w:r>
        <w:rPr>
          <w:rFonts w:hint="eastAsia" w:ascii="宋体" w:hAnsi="宋体" w:eastAsia="宋体" w:cs="宋体"/>
          <w:b/>
          <w:color w:val="auto"/>
          <w:sz w:val="24"/>
          <w:szCs w:val="24"/>
        </w:rPr>
        <w:t>文件获取</w:t>
      </w:r>
    </w:p>
    <w:p>
      <w:pPr>
        <w:pStyle w:val="7"/>
        <w:widowControl/>
        <w:numPr>
          <w:ilvl w:val="0"/>
          <w:numId w:val="1"/>
        </w:numPr>
        <w:spacing w:line="360" w:lineRule="auto"/>
        <w:ind w:left="0" w:firstLine="480"/>
        <w:jc w:val="left"/>
        <w:rPr>
          <w:rFonts w:hint="eastAsia" w:ascii="宋体" w:hAnsi="宋体" w:eastAsia="宋体" w:cs="宋体"/>
          <w:color w:val="auto"/>
          <w:kern w:val="0"/>
          <w:sz w:val="24"/>
          <w:szCs w:val="24"/>
        </w:rPr>
      </w:pPr>
      <w:r>
        <w:rPr>
          <w:rFonts w:hint="eastAsia" w:ascii="宋体" w:hAnsi="宋体" w:eastAsia="宋体" w:cs="宋体"/>
          <w:kern w:val="0"/>
          <w:sz w:val="24"/>
          <w:szCs w:val="24"/>
        </w:rPr>
        <w:t>标书文件获取及投标流程：投标报名→资质预审（合格）→标书费缴纳→标书文件发送→</w:t>
      </w:r>
      <w:r>
        <w:rPr>
          <w:rFonts w:hint="eastAsia" w:ascii="宋体" w:hAnsi="宋体" w:cs="宋体"/>
          <w:kern w:val="0"/>
          <w:sz w:val="24"/>
          <w:szCs w:val="24"/>
          <w:lang w:val="en-US" w:eastAsia="zh-CN"/>
        </w:rPr>
        <w:t>投标</w:t>
      </w:r>
      <w:r>
        <w:rPr>
          <w:rFonts w:hint="eastAsia" w:ascii="宋体" w:hAnsi="宋体" w:eastAsia="宋体" w:cs="宋体"/>
          <w:kern w:val="0"/>
          <w:sz w:val="24"/>
          <w:szCs w:val="24"/>
        </w:rPr>
        <w:t>保证金缴纳→投标</w:t>
      </w:r>
      <w:r>
        <w:rPr>
          <w:rFonts w:hint="eastAsia" w:ascii="宋体" w:hAnsi="宋体" w:eastAsia="宋体" w:cs="宋体"/>
          <w:color w:val="auto"/>
          <w:kern w:val="0"/>
          <w:sz w:val="24"/>
          <w:szCs w:val="24"/>
        </w:rPr>
        <w:t>权限开启→投标文件递交。</w:t>
      </w:r>
    </w:p>
    <w:p>
      <w:pPr>
        <w:pStyle w:val="7"/>
        <w:widowControl/>
        <w:numPr>
          <w:ilvl w:val="0"/>
          <w:numId w:val="1"/>
        </w:numPr>
        <w:spacing w:line="360" w:lineRule="auto"/>
        <w:ind w:left="0"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none"/>
        </w:rPr>
        <w:t>报名截止时间：</w:t>
      </w:r>
      <w:bookmarkStart w:id="0" w:name="_Hlk29471085"/>
      <w:r>
        <w:rPr>
          <w:rFonts w:hint="eastAsia" w:ascii="宋体" w:hAnsi="宋体" w:eastAsia="宋体" w:cs="宋体"/>
          <w:color w:val="auto"/>
          <w:kern w:val="0"/>
          <w:sz w:val="24"/>
          <w:szCs w:val="24"/>
          <w:highlight w:val="none"/>
        </w:rPr>
        <w:t>20</w:t>
      </w:r>
      <w:r>
        <w:rPr>
          <w:rFonts w:hint="eastAsia" w:ascii="宋体" w:hAnsi="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日</w:t>
      </w:r>
      <w:r>
        <w:rPr>
          <w:rFonts w:hint="eastAsia" w:ascii="宋体" w:hAnsi="宋体" w:cs="宋体"/>
          <w:color w:val="auto"/>
          <w:kern w:val="0"/>
          <w:sz w:val="24"/>
          <w:szCs w:val="24"/>
          <w:highlight w:val="none"/>
          <w:lang w:eastAsia="zh-CN"/>
        </w:rPr>
        <w:t>下</w:t>
      </w:r>
      <w:r>
        <w:rPr>
          <w:rFonts w:hint="eastAsia" w:ascii="宋体" w:hAnsi="宋体" w:cs="宋体"/>
          <w:color w:val="auto"/>
          <w:kern w:val="0"/>
          <w:sz w:val="24"/>
          <w:szCs w:val="24"/>
          <w:highlight w:val="none"/>
          <w:lang w:val="en-US" w:eastAsia="zh-CN"/>
        </w:rPr>
        <w:t>午3时00</w:t>
      </w:r>
      <w:r>
        <w:rPr>
          <w:rFonts w:hint="eastAsia" w:ascii="宋体" w:hAnsi="宋体" w:eastAsia="宋体" w:cs="宋体"/>
          <w:color w:val="auto"/>
          <w:kern w:val="0"/>
          <w:sz w:val="24"/>
          <w:szCs w:val="24"/>
          <w:highlight w:val="none"/>
        </w:rPr>
        <w:t>分。</w:t>
      </w:r>
      <w:r>
        <w:rPr>
          <w:rFonts w:hint="eastAsia" w:ascii="宋体" w:hAnsi="宋体" w:eastAsia="宋体" w:cs="宋体"/>
          <w:color w:val="auto"/>
          <w:sz w:val="24"/>
          <w:szCs w:val="24"/>
          <w:highlight w:val="none"/>
        </w:rPr>
        <w:t>在“中车购”</w:t>
      </w:r>
      <w:r>
        <w:rPr>
          <w:rFonts w:hint="eastAsia" w:ascii="宋体" w:hAnsi="宋体" w:eastAsia="宋体" w:cs="宋体"/>
          <w:color w:val="auto"/>
          <w:sz w:val="24"/>
          <w:szCs w:val="24"/>
        </w:rPr>
        <w:t>（http://pur.crrcgo.cc）上报名，</w:t>
      </w:r>
      <w:r>
        <w:rPr>
          <w:rFonts w:hint="eastAsia" w:ascii="宋体" w:hAnsi="宋体" w:eastAsia="宋体" w:cs="宋体"/>
          <w:b/>
          <w:bCs/>
          <w:color w:val="auto"/>
          <w:sz w:val="24"/>
          <w:szCs w:val="24"/>
        </w:rPr>
        <w:t>报名时提供营业执照副本和资质证书副本彩色扫描件等供资格预审使用，同时请</w:t>
      </w:r>
      <w:r>
        <w:rPr>
          <w:rFonts w:hint="eastAsia" w:ascii="宋体" w:hAnsi="宋体" w:eastAsia="宋体" w:cs="宋体"/>
          <w:b/>
          <w:bCs/>
          <w:color w:val="auto"/>
          <w:sz w:val="24"/>
          <w:szCs w:val="24"/>
          <w:lang w:val="en-US" w:eastAsia="zh-CN"/>
        </w:rPr>
        <w:t>注</w:t>
      </w:r>
      <w:r>
        <w:rPr>
          <w:rFonts w:hint="eastAsia" w:ascii="宋体" w:hAnsi="宋体" w:eastAsia="宋体" w:cs="宋体"/>
          <w:b/>
          <w:bCs/>
          <w:color w:val="auto"/>
          <w:sz w:val="24"/>
          <w:szCs w:val="24"/>
        </w:rPr>
        <w:t>明投标人的联系人及联系电话</w:t>
      </w:r>
      <w:bookmarkEnd w:id="0"/>
      <w:r>
        <w:rPr>
          <w:rFonts w:hint="eastAsia" w:ascii="宋体" w:hAnsi="宋体" w:eastAsia="宋体" w:cs="宋体"/>
          <w:b/>
          <w:bCs/>
          <w:color w:val="auto"/>
          <w:kern w:val="0"/>
          <w:sz w:val="24"/>
          <w:szCs w:val="24"/>
        </w:rPr>
        <w:t>。</w:t>
      </w:r>
    </w:p>
    <w:p>
      <w:pPr>
        <w:pStyle w:val="7"/>
        <w:widowControl/>
        <w:numPr>
          <w:ilvl w:val="0"/>
          <w:numId w:val="1"/>
        </w:numPr>
        <w:spacing w:line="360" w:lineRule="auto"/>
        <w:ind w:left="0" w:firstLine="480"/>
        <w:jc w:val="left"/>
        <w:rPr>
          <w:rFonts w:hint="eastAsia" w:ascii="宋体" w:hAnsi="宋体" w:eastAsia="宋体" w:cs="宋体"/>
          <w:kern w:val="0"/>
          <w:sz w:val="24"/>
          <w:szCs w:val="24"/>
        </w:rPr>
      </w:pPr>
      <w:bookmarkStart w:id="1" w:name="_Hlk29471107"/>
      <w:r>
        <w:rPr>
          <w:rFonts w:hint="eastAsia" w:ascii="宋体" w:hAnsi="宋体" w:eastAsia="宋体" w:cs="宋体"/>
          <w:kern w:val="0"/>
          <w:sz w:val="24"/>
          <w:szCs w:val="24"/>
        </w:rPr>
        <w:t>获取标书方式：</w:t>
      </w:r>
      <w:bookmarkEnd w:id="1"/>
      <w:r>
        <w:rPr>
          <w:rFonts w:hint="eastAsia" w:ascii="宋体" w:hAnsi="宋体" w:eastAsia="宋体" w:cs="宋体"/>
          <w:kern w:val="0"/>
          <w:sz w:val="24"/>
          <w:szCs w:val="24"/>
        </w:rPr>
        <w:t>中车购供应链管理采购电子平台</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线上发送。</w:t>
      </w:r>
    </w:p>
    <w:p>
      <w:pPr>
        <w:pStyle w:val="7"/>
        <w:widowControl/>
        <w:numPr>
          <w:ilvl w:val="0"/>
          <w:numId w:val="1"/>
        </w:numPr>
        <w:spacing w:line="360" w:lineRule="auto"/>
        <w:ind w:left="0" w:firstLine="480"/>
        <w:jc w:val="left"/>
        <w:rPr>
          <w:rFonts w:hint="eastAsia" w:ascii="宋体" w:hAnsi="宋体" w:eastAsia="宋体" w:cs="宋体"/>
          <w:kern w:val="0"/>
          <w:sz w:val="24"/>
          <w:szCs w:val="24"/>
          <w:highlight w:val="none"/>
        </w:rPr>
      </w:pPr>
      <w:bookmarkStart w:id="2" w:name="_Hlk29471127"/>
      <w:r>
        <w:rPr>
          <w:rFonts w:hint="eastAsia" w:ascii="宋体" w:hAnsi="宋体" w:eastAsia="宋体" w:cs="宋体"/>
          <w:kern w:val="0"/>
          <w:sz w:val="24"/>
          <w:szCs w:val="24"/>
          <w:highlight w:val="none"/>
        </w:rPr>
        <w:t>标书文件</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00元（必须投标人账户电汇）</w:t>
      </w:r>
      <w:r>
        <w:rPr>
          <w:rFonts w:hint="eastAsia" w:ascii="宋体" w:hAnsi="宋体" w:eastAsia="宋体" w:cs="宋体"/>
          <w:sz w:val="24"/>
          <w:szCs w:val="24"/>
          <w:highlight w:val="none"/>
        </w:rPr>
        <w:t>，</w:t>
      </w:r>
      <w:r>
        <w:rPr>
          <w:rFonts w:hint="eastAsia" w:ascii="宋体" w:hAnsi="宋体" w:eastAsia="宋体" w:cs="宋体"/>
          <w:b/>
          <w:bCs/>
          <w:color w:val="auto"/>
          <w:kern w:val="0"/>
          <w:sz w:val="24"/>
          <w:szCs w:val="24"/>
          <w:highlight w:val="none"/>
        </w:rPr>
        <w:t>（注明是</w:t>
      </w:r>
      <w:r>
        <w:rPr>
          <w:rFonts w:hint="eastAsia" w:ascii="宋体" w:hAnsi="宋体" w:cs="宋体"/>
          <w:b/>
          <w:bCs/>
          <w:sz w:val="24"/>
          <w:szCs w:val="24"/>
          <w:highlight w:val="none"/>
          <w:lang w:eastAsia="zh-CN"/>
        </w:rPr>
        <w:t>环境监测</w:t>
      </w:r>
      <w:r>
        <w:rPr>
          <w:rFonts w:hint="eastAsia" w:ascii="宋体" w:hAnsi="宋体" w:eastAsia="宋体" w:cs="宋体"/>
          <w:b/>
          <w:bCs/>
          <w:color w:val="auto"/>
          <w:kern w:val="0"/>
          <w:sz w:val="24"/>
          <w:szCs w:val="24"/>
          <w:highlight w:val="none"/>
        </w:rPr>
        <w:t>的标书费）</w:t>
      </w:r>
      <w:r>
        <w:rPr>
          <w:rFonts w:hint="eastAsia" w:ascii="宋体" w:hAnsi="宋体" w:eastAsia="宋体" w:cs="宋体"/>
          <w:sz w:val="24"/>
          <w:szCs w:val="24"/>
          <w:highlight w:val="none"/>
        </w:rPr>
        <w:t>售后不退，资质预审通过后，线上统一发送。</w:t>
      </w:r>
    </w:p>
    <w:p>
      <w:pPr>
        <w:pStyle w:val="7"/>
        <w:widowControl/>
        <w:numPr>
          <w:ilvl w:val="0"/>
          <w:numId w:val="1"/>
        </w:numPr>
        <w:spacing w:line="360" w:lineRule="auto"/>
        <w:ind w:left="0"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投标者需交投标保证金</w:t>
      </w:r>
      <w:r>
        <w:rPr>
          <w:rFonts w:hint="eastAsia" w:ascii="宋体" w:hAnsi="宋体" w:eastAsia="宋体" w:cs="宋体"/>
          <w:kern w:val="0"/>
          <w:sz w:val="24"/>
          <w:szCs w:val="24"/>
          <w:highlight w:val="none"/>
          <w:lang w:val="en-US" w:eastAsia="zh-CN"/>
        </w:rPr>
        <w:t>1</w:t>
      </w:r>
      <w:r>
        <w:rPr>
          <w:rFonts w:hint="eastAsia" w:ascii="宋体" w:hAnsi="宋体" w:cs="宋体"/>
          <w:kern w:val="0"/>
          <w:sz w:val="24"/>
          <w:szCs w:val="24"/>
          <w:highlight w:val="none"/>
          <w:lang w:val="en-US" w:eastAsia="zh-CN"/>
        </w:rPr>
        <w:t>000</w:t>
      </w:r>
      <w:r>
        <w:rPr>
          <w:rFonts w:hint="eastAsia" w:ascii="宋体" w:hAnsi="宋体" w:eastAsia="宋体" w:cs="宋体"/>
          <w:kern w:val="0"/>
          <w:sz w:val="24"/>
          <w:szCs w:val="24"/>
          <w:highlight w:val="none"/>
        </w:rPr>
        <w:t>元（必须投标人账户电汇），</w:t>
      </w:r>
      <w:r>
        <w:rPr>
          <w:rFonts w:hint="eastAsia" w:ascii="宋体" w:hAnsi="宋体" w:eastAsia="宋体" w:cs="宋体"/>
          <w:b/>
          <w:bCs/>
          <w:color w:val="auto"/>
          <w:kern w:val="0"/>
          <w:sz w:val="24"/>
          <w:szCs w:val="24"/>
          <w:highlight w:val="none"/>
        </w:rPr>
        <w:t>（注明是</w:t>
      </w:r>
      <w:r>
        <w:rPr>
          <w:rFonts w:hint="eastAsia" w:ascii="宋体" w:hAnsi="宋体" w:cs="宋体"/>
          <w:b/>
          <w:bCs/>
          <w:sz w:val="24"/>
          <w:szCs w:val="24"/>
          <w:highlight w:val="none"/>
          <w:lang w:eastAsia="zh-CN"/>
        </w:rPr>
        <w:t>环境监测</w:t>
      </w:r>
      <w:r>
        <w:rPr>
          <w:rFonts w:hint="eastAsia" w:ascii="宋体" w:hAnsi="宋体" w:eastAsia="宋体" w:cs="宋体"/>
          <w:b/>
          <w:bCs/>
          <w:color w:val="auto"/>
          <w:kern w:val="0"/>
          <w:sz w:val="24"/>
          <w:szCs w:val="24"/>
          <w:highlight w:val="none"/>
        </w:rPr>
        <w:t>的</w:t>
      </w:r>
      <w:r>
        <w:rPr>
          <w:rFonts w:hint="eastAsia" w:ascii="宋体" w:hAnsi="宋体" w:cs="宋体"/>
          <w:b/>
          <w:bCs/>
          <w:color w:val="auto"/>
          <w:kern w:val="0"/>
          <w:sz w:val="24"/>
          <w:szCs w:val="24"/>
          <w:highlight w:val="none"/>
          <w:lang w:val="en-US" w:eastAsia="zh-CN"/>
        </w:rPr>
        <w:t>投标保证金</w:t>
      </w:r>
      <w:r>
        <w:rPr>
          <w:rFonts w:hint="eastAsia" w:ascii="宋体" w:hAnsi="宋体" w:eastAsia="宋体" w:cs="宋体"/>
          <w:b/>
          <w:bCs/>
          <w:color w:val="auto"/>
          <w:kern w:val="0"/>
          <w:sz w:val="24"/>
          <w:szCs w:val="24"/>
          <w:highlight w:val="none"/>
        </w:rPr>
        <w:t>）</w:t>
      </w:r>
      <w:r>
        <w:rPr>
          <w:rFonts w:hint="eastAsia" w:ascii="宋体" w:hAnsi="宋体" w:eastAsia="宋体" w:cs="宋体"/>
          <w:kern w:val="0"/>
          <w:sz w:val="24"/>
          <w:szCs w:val="24"/>
          <w:highlight w:val="none"/>
        </w:rPr>
        <w:t>签订合同后，统一退还</w:t>
      </w:r>
      <w:bookmarkEnd w:id="2"/>
      <w:r>
        <w:rPr>
          <w:rFonts w:hint="eastAsia" w:ascii="宋体" w:hAnsi="宋体" w:eastAsia="宋体" w:cs="宋体"/>
          <w:kern w:val="0"/>
          <w:sz w:val="24"/>
          <w:szCs w:val="24"/>
          <w:highlight w:val="none"/>
        </w:rPr>
        <w:t>。</w:t>
      </w:r>
    </w:p>
    <w:p>
      <w:pPr>
        <w:widowControl/>
        <w:spacing w:line="360" w:lineRule="auto"/>
        <w:ind w:left="210" w:leftChars="100" w:firstLine="240" w:firstLineChars="1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eastAsia="zh-CN"/>
        </w:rPr>
        <w:t>五</w:t>
      </w:r>
      <w:r>
        <w:rPr>
          <w:rFonts w:hint="eastAsia" w:ascii="宋体" w:hAnsi="宋体" w:eastAsia="宋体" w:cs="宋体"/>
          <w:b/>
          <w:bCs/>
          <w:color w:val="auto"/>
          <w:kern w:val="0"/>
          <w:sz w:val="24"/>
          <w:szCs w:val="24"/>
        </w:rPr>
        <w:t>、投标文件递交</w:t>
      </w:r>
    </w:p>
    <w:p>
      <w:pPr>
        <w:widowControl/>
        <w:spacing w:line="360" w:lineRule="auto"/>
        <w:ind w:left="210" w:leftChars="100" w:firstLine="240" w:firstLineChars="100"/>
        <w:jc w:val="left"/>
        <w:rPr>
          <w:rFonts w:hint="eastAsia" w:ascii="宋体" w:hAnsi="宋体" w:eastAsia="宋体" w:cs="宋体"/>
          <w:b w:val="0"/>
          <w:bCs w:val="0"/>
          <w:color w:val="auto"/>
          <w:kern w:val="0"/>
          <w:sz w:val="24"/>
          <w:szCs w:val="24"/>
        </w:rPr>
      </w:pPr>
      <w:r>
        <w:rPr>
          <w:rFonts w:hint="eastAsia" w:ascii="宋体" w:hAnsi="宋体" w:eastAsia="宋体" w:cs="宋体"/>
          <w:color w:val="auto"/>
          <w:kern w:val="0"/>
          <w:sz w:val="24"/>
          <w:szCs w:val="24"/>
        </w:rPr>
        <w:t>1.投标截止时间：</w:t>
      </w:r>
      <w:r>
        <w:rPr>
          <w:rFonts w:hint="eastAsia" w:ascii="宋体" w:hAnsi="宋体" w:eastAsia="宋体" w:cs="宋体"/>
          <w:b w:val="0"/>
          <w:bCs w:val="0"/>
          <w:color w:val="auto"/>
          <w:kern w:val="0"/>
          <w:sz w:val="24"/>
          <w:szCs w:val="24"/>
        </w:rPr>
        <w:t>20</w:t>
      </w:r>
      <w:r>
        <w:rPr>
          <w:rFonts w:hint="eastAsia" w:ascii="宋体" w:hAnsi="宋体" w:eastAsia="宋体" w:cs="宋体"/>
          <w:b w:val="0"/>
          <w:bCs w:val="0"/>
          <w:color w:val="auto"/>
          <w:kern w:val="0"/>
          <w:sz w:val="24"/>
          <w:szCs w:val="24"/>
          <w:lang w:val="en-US" w:eastAsia="zh-CN"/>
        </w:rPr>
        <w:t>21</w:t>
      </w:r>
      <w:r>
        <w:rPr>
          <w:rFonts w:hint="eastAsia" w:ascii="宋体" w:hAnsi="宋体" w:eastAsia="宋体" w:cs="宋体"/>
          <w:b w:val="0"/>
          <w:bCs w:val="0"/>
          <w:color w:val="auto"/>
          <w:kern w:val="0"/>
          <w:sz w:val="24"/>
          <w:szCs w:val="24"/>
        </w:rPr>
        <w:t>年</w:t>
      </w: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月</w:t>
      </w:r>
      <w:r>
        <w:rPr>
          <w:rFonts w:hint="eastAsia" w:ascii="宋体" w:hAnsi="宋体" w:eastAsia="宋体" w:cs="宋体"/>
          <w:b w:val="0"/>
          <w:bCs w:val="0"/>
          <w:color w:val="auto"/>
          <w:kern w:val="0"/>
          <w:sz w:val="24"/>
          <w:szCs w:val="24"/>
          <w:shd w:val="clear" w:color="auto" w:fill="auto"/>
          <w:lang w:val="en-US" w:eastAsia="zh-CN"/>
        </w:rPr>
        <w:t>26</w:t>
      </w:r>
      <w:r>
        <w:rPr>
          <w:rFonts w:hint="eastAsia" w:ascii="宋体" w:hAnsi="宋体" w:eastAsia="宋体" w:cs="宋体"/>
          <w:b w:val="0"/>
          <w:bCs w:val="0"/>
          <w:color w:val="auto"/>
          <w:kern w:val="0"/>
          <w:sz w:val="24"/>
          <w:szCs w:val="24"/>
        </w:rPr>
        <w:t>日上午09点</w:t>
      </w: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0分，逾期不予受理。</w:t>
      </w:r>
    </w:p>
    <w:p>
      <w:pPr>
        <w:widowControl/>
        <w:spacing w:line="360" w:lineRule="auto"/>
        <w:ind w:left="210" w:leftChars="100" w:firstLine="240" w:firstLineChars="100"/>
        <w:jc w:val="left"/>
        <w:rPr>
          <w:rFonts w:hint="eastAsia" w:ascii="宋体" w:hAnsi="宋体" w:eastAsia="宋体" w:cs="宋体"/>
          <w:color w:val="auto"/>
          <w:kern w:val="0"/>
          <w:sz w:val="24"/>
          <w:szCs w:val="24"/>
        </w:rPr>
      </w:pPr>
      <w:r>
        <w:rPr>
          <w:rFonts w:hint="eastAsia" w:ascii="宋体" w:hAnsi="宋体" w:eastAsia="宋体" w:cs="宋体"/>
          <w:b w:val="0"/>
          <w:bCs w:val="0"/>
          <w:color w:val="auto"/>
          <w:kern w:val="0"/>
          <w:sz w:val="24"/>
          <w:szCs w:val="24"/>
        </w:rPr>
        <w:t>2.开标时间：20</w:t>
      </w:r>
      <w:r>
        <w:rPr>
          <w:rFonts w:hint="eastAsia" w:ascii="宋体" w:hAnsi="宋体" w:eastAsia="宋体" w:cs="宋体"/>
          <w:b w:val="0"/>
          <w:bCs w:val="0"/>
          <w:color w:val="auto"/>
          <w:kern w:val="0"/>
          <w:sz w:val="24"/>
          <w:szCs w:val="24"/>
          <w:lang w:val="en-US" w:eastAsia="zh-CN"/>
        </w:rPr>
        <w:t>21</w:t>
      </w:r>
      <w:r>
        <w:rPr>
          <w:rFonts w:hint="eastAsia" w:ascii="宋体" w:hAnsi="宋体" w:eastAsia="宋体" w:cs="宋体"/>
          <w:b w:val="0"/>
          <w:bCs w:val="0"/>
          <w:color w:val="auto"/>
          <w:kern w:val="0"/>
          <w:sz w:val="24"/>
          <w:szCs w:val="24"/>
        </w:rPr>
        <w:t>年</w:t>
      </w: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月</w:t>
      </w:r>
      <w:r>
        <w:rPr>
          <w:rFonts w:hint="eastAsia" w:ascii="宋体" w:hAnsi="宋体" w:eastAsia="宋体" w:cs="宋体"/>
          <w:b w:val="0"/>
          <w:bCs w:val="0"/>
          <w:color w:val="auto"/>
          <w:kern w:val="0"/>
          <w:sz w:val="24"/>
          <w:szCs w:val="24"/>
          <w:shd w:val="clear" w:color="auto" w:fill="auto"/>
          <w:lang w:val="en-US" w:eastAsia="zh-CN"/>
        </w:rPr>
        <w:t>26</w:t>
      </w:r>
      <w:r>
        <w:rPr>
          <w:rFonts w:hint="eastAsia" w:ascii="宋体" w:hAnsi="宋体" w:eastAsia="宋体" w:cs="宋体"/>
          <w:b w:val="0"/>
          <w:bCs w:val="0"/>
          <w:color w:val="auto"/>
          <w:kern w:val="0"/>
          <w:sz w:val="24"/>
          <w:szCs w:val="24"/>
        </w:rPr>
        <w:t>日上午09点</w:t>
      </w: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0分。</w:t>
      </w:r>
    </w:p>
    <w:p>
      <w:pPr>
        <w:widowControl/>
        <w:spacing w:line="360" w:lineRule="auto"/>
        <w:ind w:left="210" w:leftChars="100" w:firstLine="240" w:firstLineChars="1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3.开标地点：山东中车同力钢构有限公司</w:t>
      </w:r>
      <w:r>
        <w:rPr>
          <w:rFonts w:hint="eastAsia" w:ascii="宋体" w:hAnsi="宋体" w:eastAsia="宋体" w:cs="宋体"/>
          <w:color w:val="auto"/>
          <w:kern w:val="0"/>
          <w:sz w:val="24"/>
          <w:szCs w:val="24"/>
          <w:lang w:eastAsia="zh-CN"/>
        </w:rPr>
        <w:t>招标</w:t>
      </w:r>
      <w:r>
        <w:rPr>
          <w:rFonts w:hint="eastAsia" w:ascii="宋体" w:hAnsi="宋体" w:eastAsia="宋体" w:cs="宋体"/>
          <w:color w:val="auto"/>
          <w:kern w:val="0"/>
          <w:sz w:val="24"/>
          <w:szCs w:val="24"/>
        </w:rPr>
        <w:t>室</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highlight w:val="none"/>
          <w:shd w:val="clear" w:color="auto" w:fill="auto"/>
        </w:rPr>
        <w:t>济南市</w:t>
      </w:r>
      <w:r>
        <w:rPr>
          <w:rFonts w:hint="eastAsia" w:ascii="宋体" w:hAnsi="宋体" w:eastAsia="宋体" w:cs="宋体"/>
          <w:color w:val="auto"/>
          <w:kern w:val="0"/>
          <w:sz w:val="24"/>
          <w:szCs w:val="24"/>
          <w:highlight w:val="none"/>
          <w:shd w:val="clear" w:color="auto" w:fill="auto"/>
          <w:lang w:eastAsia="zh-CN"/>
        </w:rPr>
        <w:t>高新区世纪大道</w:t>
      </w:r>
      <w:r>
        <w:rPr>
          <w:rFonts w:hint="eastAsia" w:ascii="宋体" w:hAnsi="宋体" w:eastAsia="宋体" w:cs="宋体"/>
          <w:color w:val="auto"/>
          <w:kern w:val="0"/>
          <w:sz w:val="24"/>
          <w:szCs w:val="24"/>
          <w:highlight w:val="none"/>
          <w:shd w:val="clear" w:color="auto" w:fill="auto"/>
          <w:lang w:val="en-US" w:eastAsia="zh-CN"/>
        </w:rPr>
        <w:t>3666</w:t>
      </w:r>
      <w:r>
        <w:rPr>
          <w:rFonts w:hint="eastAsia" w:ascii="宋体" w:hAnsi="宋体" w:eastAsia="宋体" w:cs="宋体"/>
          <w:color w:val="auto"/>
          <w:kern w:val="0"/>
          <w:sz w:val="24"/>
          <w:szCs w:val="24"/>
          <w:highlight w:val="none"/>
          <w:shd w:val="clear" w:color="auto" w:fill="auto"/>
        </w:rPr>
        <w:t>号</w:t>
      </w:r>
      <w:r>
        <w:rPr>
          <w:rFonts w:hint="eastAsia" w:ascii="宋体" w:hAnsi="宋体" w:eastAsia="宋体" w:cs="宋体"/>
          <w:color w:val="auto"/>
          <w:kern w:val="0"/>
          <w:sz w:val="24"/>
          <w:szCs w:val="24"/>
          <w:highlight w:val="none"/>
          <w:shd w:val="clear" w:color="auto" w:fill="auto"/>
          <w:lang w:eastAsia="zh-CN"/>
        </w:rPr>
        <w:t>山东中车同力钢构有限公司</w:t>
      </w:r>
      <w:r>
        <w:rPr>
          <w:rFonts w:hint="eastAsia" w:ascii="宋体" w:hAnsi="宋体" w:eastAsia="宋体" w:cs="宋体"/>
          <w:color w:val="auto"/>
          <w:kern w:val="0"/>
          <w:sz w:val="24"/>
          <w:szCs w:val="24"/>
          <w:highlight w:val="none"/>
          <w:shd w:val="clear" w:color="auto" w:fill="auto"/>
          <w:lang w:val="en-US" w:eastAsia="zh-CN"/>
        </w:rPr>
        <w:t>810会议室</w:t>
      </w:r>
      <w:r>
        <w:rPr>
          <w:rFonts w:hint="eastAsia" w:ascii="宋体" w:hAnsi="宋体" w:eastAsia="宋体" w:cs="宋体"/>
          <w:b/>
          <w:bCs/>
          <w:color w:val="auto"/>
          <w:kern w:val="0"/>
          <w:sz w:val="24"/>
          <w:szCs w:val="24"/>
          <w:highlight w:val="none"/>
          <w:shd w:val="clear" w:color="auto" w:fill="auto"/>
          <w:lang w:val="en-US" w:eastAsia="zh-CN"/>
        </w:rPr>
        <w:t>线上操作</w:t>
      </w:r>
      <w:r>
        <w:rPr>
          <w:rFonts w:hint="eastAsia" w:ascii="宋体" w:hAnsi="宋体" w:eastAsia="宋体" w:cs="宋体"/>
          <w:color w:val="auto"/>
          <w:kern w:val="0"/>
          <w:sz w:val="24"/>
          <w:szCs w:val="24"/>
          <w:lang w:eastAsia="zh-CN"/>
        </w:rPr>
        <w:t>）</w:t>
      </w:r>
    </w:p>
    <w:p>
      <w:pPr>
        <w:widowControl/>
        <w:tabs>
          <w:tab w:val="left" w:pos="3105"/>
        </w:tabs>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eastAsia="zh-CN"/>
        </w:rPr>
        <w:t>六</w:t>
      </w:r>
      <w:r>
        <w:rPr>
          <w:rFonts w:hint="eastAsia" w:ascii="宋体" w:hAnsi="宋体" w:eastAsia="宋体" w:cs="宋体"/>
          <w:b/>
          <w:bCs/>
          <w:color w:val="auto"/>
          <w:kern w:val="0"/>
          <w:sz w:val="24"/>
          <w:szCs w:val="24"/>
        </w:rPr>
        <w:t>、联系方式</w:t>
      </w:r>
      <w:r>
        <w:rPr>
          <w:rFonts w:hint="eastAsia" w:ascii="宋体" w:hAnsi="宋体" w:eastAsia="宋体" w:cs="宋体"/>
          <w:color w:val="auto"/>
          <w:kern w:val="0"/>
          <w:sz w:val="24"/>
          <w:szCs w:val="24"/>
        </w:rPr>
        <w:t>：</w:t>
      </w:r>
    </w:p>
    <w:p>
      <w:pPr>
        <w:widowControl/>
        <w:tabs>
          <w:tab w:val="left" w:pos="3105"/>
        </w:tabs>
        <w:spacing w:line="360" w:lineRule="auto"/>
        <w:ind w:firstLine="480" w:firstLineChars="200"/>
        <w:jc w:val="left"/>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公开竞标</w:t>
      </w:r>
      <w:r>
        <w:rPr>
          <w:rFonts w:hint="eastAsia" w:ascii="宋体" w:hAnsi="宋体" w:eastAsia="宋体" w:cs="宋体"/>
          <w:color w:val="auto"/>
          <w:kern w:val="0"/>
          <w:sz w:val="24"/>
          <w:szCs w:val="24"/>
        </w:rPr>
        <w:t>办：</w:t>
      </w:r>
      <w:r>
        <w:rPr>
          <w:rFonts w:hint="eastAsia" w:ascii="宋体" w:hAnsi="宋体" w:eastAsia="宋体" w:cs="宋体"/>
          <w:color w:val="auto"/>
          <w:kern w:val="0"/>
          <w:sz w:val="24"/>
          <w:szCs w:val="24"/>
          <w:shd w:val="clear" w:color="auto" w:fill="auto"/>
        </w:rPr>
        <w:t>王艳霞0531-58809520（购买标书、组织</w:t>
      </w:r>
      <w:r>
        <w:rPr>
          <w:rFonts w:hint="eastAsia" w:ascii="宋体" w:hAnsi="宋体" w:eastAsia="宋体" w:cs="宋体"/>
          <w:color w:val="auto"/>
          <w:kern w:val="0"/>
          <w:sz w:val="24"/>
          <w:szCs w:val="24"/>
          <w:shd w:val="clear" w:color="auto" w:fill="auto"/>
          <w:lang w:eastAsia="zh-CN"/>
        </w:rPr>
        <w:t>公开竞标</w:t>
      </w:r>
      <w:r>
        <w:rPr>
          <w:rFonts w:hint="eastAsia" w:ascii="宋体" w:hAnsi="宋体" w:eastAsia="宋体" w:cs="宋体"/>
          <w:color w:val="auto"/>
          <w:kern w:val="0"/>
          <w:sz w:val="24"/>
          <w:szCs w:val="24"/>
          <w:shd w:val="clear" w:color="auto" w:fill="auto"/>
        </w:rPr>
        <w:t>。退保证金）；</w:t>
      </w:r>
    </w:p>
    <w:p>
      <w:pPr>
        <w:widowControl/>
        <w:tabs>
          <w:tab w:val="left" w:pos="3105"/>
        </w:tabs>
        <w:spacing w:line="360" w:lineRule="auto"/>
        <w:ind w:firstLine="720" w:firstLineChars="300"/>
        <w:jc w:val="left"/>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shd w:val="clear" w:color="auto" w:fill="auto"/>
        </w:rPr>
        <w:t>济南</w:t>
      </w:r>
      <w:r>
        <w:rPr>
          <w:rFonts w:hint="eastAsia" w:ascii="宋体" w:hAnsi="宋体" w:eastAsia="宋体" w:cs="宋体"/>
          <w:color w:val="auto"/>
          <w:kern w:val="0"/>
          <w:sz w:val="24"/>
          <w:szCs w:val="24"/>
          <w:highlight w:val="none"/>
          <w:shd w:val="clear" w:color="auto" w:fill="auto"/>
        </w:rPr>
        <w:t>分公司：</w:t>
      </w:r>
      <w:r>
        <w:rPr>
          <w:rFonts w:hint="eastAsia" w:ascii="宋体" w:hAnsi="宋体" w:eastAsia="宋体" w:cs="宋体"/>
          <w:color w:val="auto"/>
          <w:kern w:val="0"/>
          <w:sz w:val="24"/>
          <w:szCs w:val="24"/>
          <w:highlight w:val="none"/>
          <w:shd w:val="clear" w:color="auto" w:fill="auto"/>
          <w:lang w:eastAsia="zh-CN"/>
        </w:rPr>
        <w:t>王硕</w:t>
      </w:r>
      <w:r>
        <w:rPr>
          <w:rFonts w:hint="eastAsia" w:ascii="宋体" w:hAnsi="宋体" w:eastAsia="宋体" w:cs="宋体"/>
          <w:color w:val="auto"/>
          <w:kern w:val="0"/>
          <w:sz w:val="24"/>
          <w:szCs w:val="24"/>
          <w:highlight w:val="none"/>
          <w:shd w:val="clear" w:color="auto" w:fill="auto"/>
        </w:rPr>
        <w:t>0531-</w:t>
      </w:r>
      <w:r>
        <w:rPr>
          <w:rFonts w:hint="eastAsia" w:ascii="宋体" w:hAnsi="宋体" w:eastAsia="宋体" w:cs="宋体"/>
          <w:color w:val="auto"/>
          <w:kern w:val="0"/>
          <w:sz w:val="24"/>
          <w:szCs w:val="24"/>
          <w:highlight w:val="none"/>
          <w:shd w:val="clear" w:color="auto" w:fill="auto"/>
          <w:lang w:val="en-US" w:eastAsia="zh-CN"/>
        </w:rPr>
        <w:t>58809351</w:t>
      </w:r>
      <w:r>
        <w:rPr>
          <w:rFonts w:hint="eastAsia" w:ascii="宋体" w:hAnsi="宋体" w:eastAsia="宋体" w:cs="宋体"/>
          <w:color w:val="auto"/>
          <w:kern w:val="0"/>
          <w:sz w:val="24"/>
          <w:szCs w:val="24"/>
          <w:highlight w:val="none"/>
          <w:shd w:val="clear" w:color="auto" w:fill="auto"/>
        </w:rPr>
        <w:t xml:space="preserve">（技术咨询）  </w:t>
      </w:r>
    </w:p>
    <w:p>
      <w:pPr>
        <w:widowControl/>
        <w:tabs>
          <w:tab w:val="left" w:pos="3105"/>
        </w:tabs>
        <w:spacing w:line="360" w:lineRule="auto"/>
        <w:ind w:firstLine="480" w:firstLineChars="200"/>
        <w:jc w:val="left"/>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2.采购单位地址：济南市</w:t>
      </w:r>
      <w:r>
        <w:rPr>
          <w:rFonts w:hint="eastAsia" w:ascii="宋体" w:hAnsi="宋体" w:eastAsia="宋体" w:cs="宋体"/>
          <w:color w:val="auto"/>
          <w:kern w:val="0"/>
          <w:sz w:val="24"/>
          <w:szCs w:val="24"/>
          <w:highlight w:val="none"/>
          <w:shd w:val="clear" w:color="auto" w:fill="auto"/>
          <w:lang w:eastAsia="zh-CN"/>
        </w:rPr>
        <w:t>高新区世纪大道</w:t>
      </w:r>
      <w:r>
        <w:rPr>
          <w:rFonts w:hint="eastAsia" w:ascii="宋体" w:hAnsi="宋体" w:eastAsia="宋体" w:cs="宋体"/>
          <w:color w:val="auto"/>
          <w:kern w:val="0"/>
          <w:sz w:val="24"/>
          <w:szCs w:val="24"/>
          <w:highlight w:val="none"/>
          <w:shd w:val="clear" w:color="auto" w:fill="auto"/>
          <w:lang w:val="en-US" w:eastAsia="zh-CN"/>
        </w:rPr>
        <w:t>3666</w:t>
      </w:r>
      <w:r>
        <w:rPr>
          <w:rFonts w:hint="eastAsia" w:ascii="宋体" w:hAnsi="宋体" w:eastAsia="宋体" w:cs="宋体"/>
          <w:color w:val="auto"/>
          <w:kern w:val="0"/>
          <w:sz w:val="24"/>
          <w:szCs w:val="24"/>
          <w:highlight w:val="none"/>
          <w:shd w:val="clear" w:color="auto" w:fill="auto"/>
        </w:rPr>
        <w:t>号</w:t>
      </w:r>
    </w:p>
    <w:p>
      <w:pPr>
        <w:spacing w:line="360" w:lineRule="auto"/>
        <w:ind w:firstLine="480" w:firstLineChars="200"/>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3.开户单位名称：山东中车同力钢构有限公司</w:t>
      </w:r>
      <w:r>
        <w:rPr>
          <w:rFonts w:hint="eastAsia" w:ascii="宋体" w:hAnsi="宋体" w:eastAsia="宋体" w:cs="宋体"/>
          <w:color w:val="auto"/>
          <w:kern w:val="0"/>
          <w:sz w:val="24"/>
          <w:szCs w:val="24"/>
          <w:shd w:val="clear" w:color="auto" w:fill="auto"/>
          <w:lang w:eastAsia="zh-CN"/>
        </w:rPr>
        <w:t>（电汇，不接受支票）</w:t>
      </w:r>
    </w:p>
    <w:p>
      <w:pPr>
        <w:spacing w:line="360" w:lineRule="auto"/>
        <w:ind w:firstLine="720" w:firstLineChars="300"/>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开户行：建行济南槐中支行</w:t>
      </w:r>
    </w:p>
    <w:p>
      <w:pPr>
        <w:spacing w:line="360" w:lineRule="auto"/>
        <w:ind w:firstLine="720" w:firstLineChars="300"/>
        <w:rPr>
          <w:rFonts w:hint="eastAsia" w:ascii="宋体" w:hAnsi="宋体" w:eastAsia="宋体" w:cs="宋体"/>
          <w:color w:val="auto"/>
          <w:kern w:val="0"/>
          <w:sz w:val="24"/>
          <w:szCs w:val="24"/>
        </w:rPr>
      </w:pPr>
      <w:r>
        <w:rPr>
          <w:rFonts w:hint="eastAsia" w:ascii="宋体" w:hAnsi="宋体" w:eastAsia="宋体" w:cs="宋体"/>
          <w:color w:val="auto"/>
          <w:kern w:val="0"/>
          <w:sz w:val="24"/>
          <w:szCs w:val="24"/>
          <w:shd w:val="clear" w:color="auto" w:fill="auto"/>
        </w:rPr>
        <w:t>账号：</w:t>
      </w:r>
      <w:r>
        <w:rPr>
          <w:rFonts w:hint="eastAsia" w:ascii="宋体" w:hAnsi="宋体" w:eastAsia="宋体" w:cs="宋体"/>
          <w:bCs/>
          <w:color w:val="auto"/>
          <w:kern w:val="0"/>
          <w:sz w:val="24"/>
          <w:szCs w:val="24"/>
        </w:rPr>
        <w:t>37001616149050148311</w:t>
      </w:r>
    </w:p>
    <w:p>
      <w:pPr>
        <w:spacing w:line="360" w:lineRule="auto"/>
        <w:jc w:val="right"/>
        <w:rPr>
          <w:rFonts w:hint="eastAsia" w:ascii="宋体" w:hAnsi="宋体" w:eastAsia="宋体" w:cs="宋体"/>
          <w:color w:val="auto"/>
          <w:kern w:val="0"/>
          <w:sz w:val="24"/>
          <w:szCs w:val="24"/>
        </w:rPr>
      </w:pPr>
    </w:p>
    <w:p>
      <w:pPr>
        <w:spacing w:line="360" w:lineRule="auto"/>
        <w:jc w:val="right"/>
        <w:rPr>
          <w:rFonts w:hint="eastAsia" w:ascii="宋体" w:hAnsi="宋体" w:eastAsia="宋体" w:cs="宋体"/>
          <w:color w:val="auto"/>
          <w:kern w:val="0"/>
          <w:sz w:val="24"/>
          <w:szCs w:val="24"/>
        </w:rPr>
      </w:pPr>
    </w:p>
    <w:p>
      <w:pPr>
        <w:spacing w:line="360" w:lineRule="auto"/>
        <w:jc w:val="righ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山东中车同力钢构有限公司</w:t>
      </w:r>
    </w:p>
    <w:p>
      <w:pPr>
        <w:jc w:val="right"/>
      </w:pPr>
      <w:r>
        <w:rPr>
          <w:rFonts w:hint="eastAsia" w:ascii="宋体" w:hAnsi="宋体" w:eastAsia="宋体" w:cs="宋体"/>
          <w:color w:val="auto"/>
          <w:kern w:val="0"/>
          <w:sz w:val="24"/>
          <w:szCs w:val="24"/>
        </w:rPr>
        <w:t>20</w:t>
      </w:r>
      <w:r>
        <w:rPr>
          <w:rFonts w:hint="eastAsia" w:ascii="宋体" w:hAnsi="宋体" w:eastAsia="宋体" w:cs="宋体"/>
          <w:color w:val="auto"/>
          <w:kern w:val="0"/>
          <w:sz w:val="24"/>
          <w:szCs w:val="24"/>
          <w:lang w:val="en-US" w:eastAsia="zh-CN"/>
        </w:rPr>
        <w:t>21</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23</w:t>
      </w:r>
      <w:r>
        <w:rPr>
          <w:rFonts w:hint="eastAsia" w:ascii="宋体" w:hAnsi="宋体" w:eastAsia="宋体" w:cs="宋体"/>
          <w:color w:val="auto"/>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MS Song, , Beijing">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等线 Light">
    <w:altName w:val="宋体"/>
    <w:panose1 w:val="02010600030101010101"/>
    <w:charset w:val="86"/>
    <w:family w:val="roman"/>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微软雅黑 Light">
    <w:altName w:val="黑体"/>
    <w:panose1 w:val="020B0502040204020203"/>
    <w:charset w:val="86"/>
    <w:family w:val="swiss"/>
    <w:pitch w:val="default"/>
    <w:sig w:usb0="00000000" w:usb1="00000000" w:usb2="00000016" w:usb3="00000000" w:csb0="0004001F" w:csb1="00000000"/>
  </w:font>
  <w:font w:name="+西文正文">
    <w:altName w:val="Segoe Print"/>
    <w:panose1 w:val="00000000000000000000"/>
    <w:charset w:val="00"/>
    <w:family w:val="auto"/>
    <w:pitch w:val="default"/>
    <w:sig w:usb0="00000000" w:usb1="00000000" w:usb2="00000000" w:usb3="00000000" w:csb0="00000000" w:csb1="00000000"/>
  </w:font>
  <w:font w:name="RomanS">
    <w:altName w:val="Eras Light ITC"/>
    <w:panose1 w:val="02000400000000000000"/>
    <w:charset w:val="00"/>
    <w:family w:val="auto"/>
    <w:pitch w:val="default"/>
    <w:sig w:usb0="00000000" w:usb1="00000000" w:usb2="00000000" w:usb3="00000000" w:csb0="000001FF" w:csb1="00000000"/>
  </w:font>
  <w:font w:name="Eras Light ITC">
    <w:panose1 w:val="020B0402030504020804"/>
    <w:charset w:val="00"/>
    <w:family w:val="auto"/>
    <w:pitch w:val="default"/>
    <w:sig w:usb0="00000003"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Segoe UI Semilight">
    <w:altName w:val="Segoe UI"/>
    <w:panose1 w:val="020B0402040204020203"/>
    <w:charset w:val="00"/>
    <w:family w:val="auto"/>
    <w:pitch w:val="default"/>
    <w:sig w:usb0="00000000" w:usb1="00000000" w:usb2="00000009" w:usb3="00000000" w:csb0="200001FF" w:csb1="00000000"/>
  </w:font>
  <w:font w:name="Segoe UI Symbol">
    <w:panose1 w:val="020B0502040204020203"/>
    <w:charset w:val="00"/>
    <w:family w:val="auto"/>
    <w:pitch w:val="default"/>
    <w:sig w:usb0="8000006F" w:usb1="1200FBEF" w:usb2="0064C000" w:usb3="00000002" w:csb0="00000001" w:csb1="40000000"/>
  </w:font>
  <w:font w:name="sans serif">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MS Shell Dlg">
    <w:altName w:val="Microsoft Sans Serif"/>
    <w:panose1 w:val="020B0604020202020204"/>
    <w:charset w:val="00"/>
    <w:family w:val="swiss"/>
    <w:pitch w:val="default"/>
    <w:sig w:usb0="00000000" w:usb1="00000000" w:usb2="00000029" w:usb3="00000000" w:csb0="000101FF"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Sans Serif">
    <w:panose1 w:val="020B0604020202020204"/>
    <w:charset w:val="00"/>
    <w:family w:val="auto"/>
    <w:pitch w:val="default"/>
    <w:sig w:usb0="E1002AFF" w:usb1="C0000002" w:usb2="00000008" w:usb3="00000000" w:csb0="200101FF" w:csb1="20280000"/>
  </w:font>
  <w:font w:name="新宋体">
    <w:panose1 w:val="02010609030101010101"/>
    <w:charset w:val="86"/>
    <w:family w:val="auto"/>
    <w:pitch w:val="default"/>
    <w:sig w:usb0="00000003" w:usb1="288F0000" w:usb2="0000000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Times New Roman Bold">
    <w:altName w:val="Times New Roman"/>
    <w:panose1 w:val="02020803070505020304"/>
    <w:charset w:val="00"/>
    <w:family w:val="roman"/>
    <w:pitch w:val="default"/>
    <w:sig w:usb0="00000000" w:usb1="00000000" w:usb2="00000000" w:usb3="00000000" w:csb0="00000001" w:csb1="00000000"/>
  </w:font>
  <w:font w:name="方正综艺简体">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方正粗圆简体">
    <w:altName w:val="宋体"/>
    <w:panose1 w:val="00000000000000000000"/>
    <w:charset w:val="86"/>
    <w:family w:val="script"/>
    <w:pitch w:val="default"/>
    <w:sig w:usb0="00000000" w:usb1="00000000" w:usb2="00000010" w:usb3="00000000" w:csb0="00040000" w:csb1="00000000"/>
  </w:font>
  <w:font w:name="BatangChe">
    <w:panose1 w:val="02030609000101010101"/>
    <w:charset w:val="81"/>
    <w:family w:val="modern"/>
    <w:pitch w:val="default"/>
    <w:sig w:usb0="B00002AF" w:usb1="69D77CFB" w:usb2="00000030" w:usb3="00000000" w:csb0="4008009F" w:csb1="DFD70000"/>
  </w:font>
  <w:font w:name="华文宋体">
    <w:panose1 w:val="02010600040101010101"/>
    <w:charset w:val="86"/>
    <w:family w:val="auto"/>
    <w:pitch w:val="default"/>
    <w:sig w:usb0="00000287" w:usb1="080F0000" w:usb2="00000000" w:usb3="00000000" w:csb0="0004009F" w:csb1="DFD70000"/>
  </w:font>
  <w:font w:name="五">
    <w:altName w:val="黑体"/>
    <w:panose1 w:val="00000000000000000000"/>
    <w:charset w:val="86"/>
    <w:family w:val="auto"/>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script"/>
    <w:pitch w:val="default"/>
    <w:sig w:usb0="00000000" w:usb1="00000000" w:usb2="00000010" w:usb3="00000000" w:csb0="00040000" w:csb1="00000000"/>
  </w:font>
  <w:font w:name="Malgun Gothic">
    <w:panose1 w:val="020B0503020000020004"/>
    <w:charset w:val="81"/>
    <w:family w:val="auto"/>
    <w:pitch w:val="default"/>
    <w:sig w:usb0="900002AF" w:usb1="01D77CFB" w:usb2="00000012" w:usb3="00000000" w:csb0="00080001"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Microsoft JhengHei">
    <w:panose1 w:val="020B0604030504040204"/>
    <w:charset w:val="88"/>
    <w:family w:val="auto"/>
    <w:pitch w:val="default"/>
    <w:sig w:usb0="00000087" w:usb1="28AF4000" w:usb2="00000016" w:usb3="00000000" w:csb0="00100009" w:csb1="00000000"/>
  </w:font>
  <w:font w:name="华文隶书">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B8CA5"/>
    <w:multiLevelType w:val="singleLevel"/>
    <w:tmpl w:val="5CEB8CA5"/>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B3471"/>
    <w:rsid w:val="134B3471"/>
    <w:rsid w:val="242961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160" w:after="200" w:line="480" w:lineRule="auto"/>
      <w:outlineLvl w:val="0"/>
    </w:pPr>
    <w:rPr>
      <w:rFonts w:ascii="Times New Roman" w:hAnsi="Times New Roman" w:eastAsia="宋体"/>
      <w:b/>
      <w:bCs/>
      <w:kern w:val="44"/>
      <w:sz w:val="44"/>
      <w:szCs w:val="44"/>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ind w:left="420" w:leftChars="200"/>
    </w:pPr>
  </w:style>
  <w:style w:type="paragraph" w:customStyle="1" w:styleId="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2021-02-23T01:54:00Z</dcterms:created>
  <dc:creator>赵春华</dc:creator>
  <cp:lastModifiedBy>赵春华</cp:lastModifiedBy>
  <dcterms:modified xsi:type="dcterms:W3CDTF">2021-02-25T06:13:09Z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