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spacing w:before="0" w:after="0" w:line="360" w:lineRule="auto"/>
        <w:jc w:val="center"/>
        <w:rPr>
          <w:rFonts w:hint="eastAsia" w:ascii="宋体" w:hAnsi="宋体" w:cs="宋体"/>
          <w:sz w:val="32"/>
          <w:szCs w:val="32"/>
        </w:rPr>
      </w:pPr>
      <w:r>
        <w:rPr>
          <w:rFonts w:hint="eastAsia" w:ascii="宋体" w:hAnsi="宋体" w:cs="宋体"/>
          <w:sz w:val="32"/>
          <w:szCs w:val="32"/>
        </w:rPr>
        <w:t>山东中车同力钢构有限公司</w:t>
      </w:r>
      <w:r>
        <w:rPr>
          <w:rFonts w:hint="eastAsia" w:ascii="宋体" w:hAnsi="宋体" w:cs="宋体"/>
          <w:sz w:val="32"/>
          <w:szCs w:val="32"/>
          <w:lang w:eastAsia="zh-CN"/>
        </w:rPr>
        <w:t>2021年度橡胶制品</w:t>
      </w:r>
      <w:r>
        <w:rPr>
          <w:rFonts w:hint="eastAsia" w:ascii="宋体" w:hAnsi="宋体" w:cs="宋体"/>
          <w:sz w:val="32"/>
          <w:szCs w:val="32"/>
        </w:rPr>
        <w:t>框架协议公开竞标公告</w:t>
      </w:r>
    </w:p>
    <w:p>
      <w:pPr>
        <w:spacing w:line="360" w:lineRule="auto"/>
        <w:ind w:firstLine="480" w:firstLineChars="200"/>
        <w:rPr>
          <w:rFonts w:hint="eastAsia" w:ascii="宋体" w:hAnsi="宋体" w:cs="宋体"/>
          <w:b/>
          <w:bCs/>
          <w:sz w:val="24"/>
          <w:szCs w:val="24"/>
          <w:highlight w:val="magenta"/>
        </w:rPr>
      </w:pPr>
      <w:r>
        <w:rPr>
          <w:rFonts w:hint="eastAsia" w:ascii="等线" w:hAnsi="等线"/>
          <w:b/>
          <w:bCs/>
          <w:sz w:val="24"/>
          <w:szCs w:val="24"/>
        </w:rPr>
        <w:t>一、我公司拟对</w:t>
      </w:r>
      <w:r>
        <w:rPr>
          <w:rFonts w:hint="eastAsia" w:ascii="宋体" w:hAnsi="宋体" w:cs="宋体"/>
          <w:b/>
          <w:bCs/>
          <w:sz w:val="24"/>
          <w:szCs w:val="24"/>
          <w:shd w:val="clear" w:color="auto" w:fill="FCFCFC"/>
          <w:lang w:eastAsia="zh-CN"/>
        </w:rPr>
        <w:t>2021年度橡胶制品</w:t>
      </w:r>
      <w:r>
        <w:rPr>
          <w:rFonts w:hint="eastAsia" w:ascii="宋体" w:hAnsi="宋体" w:cs="宋体"/>
          <w:b/>
          <w:bCs/>
          <w:sz w:val="24"/>
          <w:szCs w:val="24"/>
          <w:shd w:val="clear" w:color="auto" w:fill="FCFCFC"/>
        </w:rPr>
        <w:t>框架协议</w:t>
      </w:r>
      <w:r>
        <w:rPr>
          <w:rFonts w:hint="eastAsia" w:ascii="等线" w:hAnsi="等线"/>
          <w:b/>
          <w:bCs/>
          <w:sz w:val="24"/>
          <w:szCs w:val="24"/>
        </w:rPr>
        <w:t>进行公开竞标。</w:t>
      </w:r>
      <w:r>
        <w:rPr>
          <w:rFonts w:hint="eastAsia" w:ascii="宋体" w:hAnsi="宋体" w:cs="宋体"/>
          <w:b/>
          <w:bCs/>
          <w:sz w:val="24"/>
          <w:szCs w:val="24"/>
        </w:rPr>
        <w:t>邀请有实力的公司参加投标。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1.竞标单位：山东中车同力钢构有限公司</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2.项目名称:</w:t>
      </w:r>
      <w:r>
        <w:rPr>
          <w:rFonts w:hint="eastAsia" w:ascii="宋体" w:hAnsi="宋体" w:cs="宋体"/>
          <w:sz w:val="24"/>
          <w:szCs w:val="24"/>
          <w:lang w:eastAsia="zh-CN"/>
        </w:rPr>
        <w:t>2021年度橡胶制品</w:t>
      </w:r>
      <w:r>
        <w:rPr>
          <w:rFonts w:hint="eastAsia" w:ascii="宋体" w:hAnsi="宋体" w:cs="宋体"/>
          <w:sz w:val="24"/>
          <w:szCs w:val="24"/>
        </w:rPr>
        <w:t>框架协议</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3.项目编号：2021-</w:t>
      </w:r>
      <w:r>
        <w:rPr>
          <w:rFonts w:hint="eastAsia" w:ascii="宋体" w:hAnsi="宋体" w:cs="宋体"/>
          <w:sz w:val="24"/>
          <w:szCs w:val="24"/>
          <w:lang w:val="en-US" w:eastAsia="zh-CN"/>
        </w:rPr>
        <w:t>12E</w:t>
      </w:r>
    </w:p>
    <w:p>
      <w:pPr>
        <w:spacing w:line="360" w:lineRule="auto"/>
        <w:ind w:firstLine="480" w:firstLineChars="200"/>
        <w:jc w:val="left"/>
        <w:rPr>
          <w:rFonts w:hint="eastAsia" w:ascii="宋体" w:hAnsi="宋体"/>
          <w:sz w:val="24"/>
          <w:szCs w:val="24"/>
        </w:rPr>
      </w:pPr>
      <w:r>
        <w:rPr>
          <w:rFonts w:hint="eastAsia" w:ascii="宋体" w:hAnsi="宋体" w:cs="宋体"/>
          <w:sz w:val="24"/>
          <w:szCs w:val="24"/>
        </w:rPr>
        <w:t>4.</w:t>
      </w:r>
      <w:r>
        <w:rPr>
          <w:rFonts w:hint="eastAsia" w:ascii="宋体" w:hAnsi="宋体"/>
          <w:bCs/>
          <w:sz w:val="24"/>
        </w:rPr>
        <w:t>到货地点</w:t>
      </w:r>
      <w:r>
        <w:rPr>
          <w:rFonts w:hint="eastAsia" w:ascii="宋体" w:hAnsi="宋体"/>
          <w:b/>
          <w:sz w:val="24"/>
        </w:rPr>
        <w:t>：</w:t>
      </w:r>
      <w:r>
        <w:rPr>
          <w:rFonts w:hint="eastAsia" w:ascii="宋体" w:hAnsi="宋体"/>
          <w:sz w:val="24"/>
          <w:szCs w:val="24"/>
        </w:rPr>
        <w:t>山东中车同力钢构有限</w:t>
      </w:r>
      <w:bookmarkStart w:id="0" w:name="_GoBack"/>
      <w:bookmarkEnd w:id="0"/>
      <w:r>
        <w:rPr>
          <w:rFonts w:hint="eastAsia" w:ascii="宋体" w:hAnsi="宋体"/>
          <w:sz w:val="24"/>
          <w:szCs w:val="24"/>
        </w:rPr>
        <w:t>公司各分公司及基地。</w:t>
      </w:r>
    </w:p>
    <w:p>
      <w:pPr>
        <w:spacing w:line="360" w:lineRule="auto"/>
        <w:ind w:firstLine="480" w:firstLineChars="200"/>
        <w:rPr>
          <w:rFonts w:hint="eastAsia" w:ascii="宋体" w:hAnsi="宋体" w:cs="宋体"/>
          <w:b/>
          <w:bCs/>
          <w:sz w:val="24"/>
          <w:szCs w:val="24"/>
        </w:rPr>
      </w:pPr>
      <w:r>
        <w:rPr>
          <w:rFonts w:hint="eastAsia" w:ascii="宋体" w:hAnsi="宋体" w:cs="宋体"/>
          <w:sz w:val="24"/>
          <w:szCs w:val="24"/>
        </w:rPr>
        <w:t>5.其它事宜详见公开竞标文件</w:t>
      </w:r>
    </w:p>
    <w:p>
      <w:pPr>
        <w:spacing w:line="360" w:lineRule="auto"/>
        <w:ind w:firstLine="480" w:firstLineChars="200"/>
        <w:rPr>
          <w:rFonts w:hint="eastAsia" w:ascii="宋体" w:hAnsi="宋体" w:cs="宋体"/>
          <w:b/>
          <w:bCs/>
          <w:sz w:val="24"/>
          <w:szCs w:val="24"/>
        </w:rPr>
      </w:pPr>
      <w:r>
        <w:rPr>
          <w:rFonts w:hint="eastAsia" w:ascii="宋体" w:hAnsi="宋体" w:cs="宋体"/>
          <w:b/>
          <w:bCs/>
          <w:sz w:val="24"/>
          <w:szCs w:val="24"/>
        </w:rPr>
        <w:t>二、投标人资格要求：</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1.投标人必须是在中华人民共和国境内注册并合法运作的法人或其他组织，经营范围须涵盖所投标内容。</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2.提供近三年类似项目的业绩。</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3.投标人须为一般纳税人。</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4.投标人不能将资格授予下属公司使用参与投标，单位负责人为同一人或者存在控股、管理关系的不同单位，不得同时参加本项目投标。</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5.本项目不接受联合体投标，中标后不得分包或转包。</w:t>
      </w:r>
    </w:p>
    <w:p>
      <w:pPr>
        <w:spacing w:line="360" w:lineRule="auto"/>
        <w:ind w:firstLine="480" w:firstLineChars="200"/>
        <w:rPr>
          <w:rFonts w:hint="eastAsia" w:ascii="宋体" w:hAnsi="宋体" w:cs="宋体"/>
          <w:sz w:val="24"/>
          <w:szCs w:val="24"/>
        </w:rPr>
      </w:pPr>
      <w:r>
        <w:rPr>
          <w:rFonts w:hint="eastAsia" w:ascii="宋体" w:hAnsi="宋体" w:cs="宋体"/>
          <w:b/>
          <w:bCs/>
          <w:sz w:val="24"/>
          <w:szCs w:val="24"/>
        </w:rPr>
        <w:t>三、资格审查方式：</w:t>
      </w:r>
      <w:r>
        <w:rPr>
          <w:rFonts w:hint="eastAsia" w:ascii="宋体" w:hAnsi="宋体" w:cs="宋体"/>
          <w:sz w:val="24"/>
          <w:szCs w:val="24"/>
        </w:rPr>
        <w:t>资格</w:t>
      </w:r>
      <w:r>
        <w:rPr>
          <w:rFonts w:hint="eastAsia" w:ascii="宋体" w:hAnsi="宋体" w:cs="宋体"/>
          <w:sz w:val="24"/>
          <w:szCs w:val="24"/>
          <w:lang w:eastAsia="zh-CN"/>
        </w:rPr>
        <w:t>预</w:t>
      </w:r>
      <w:r>
        <w:rPr>
          <w:rFonts w:hint="eastAsia" w:ascii="宋体" w:hAnsi="宋体" w:cs="宋体"/>
          <w:sz w:val="24"/>
          <w:szCs w:val="24"/>
        </w:rPr>
        <w:t>审。</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b/>
          <w:bCs/>
          <w:sz w:val="24"/>
          <w:lang w:val="en-US" w:eastAsia="zh-CN"/>
        </w:rPr>
      </w:pPr>
      <w:r>
        <w:rPr>
          <w:rFonts w:hint="eastAsia" w:ascii="宋体" w:hAnsi="宋体" w:cs="宋体"/>
          <w:b/>
          <w:sz w:val="24"/>
          <w:szCs w:val="24"/>
        </w:rPr>
        <w:t>四、</w:t>
      </w:r>
      <w:r>
        <w:rPr>
          <w:rFonts w:hint="eastAsia" w:ascii="宋体" w:hAnsi="宋体" w:cs="宋体"/>
          <w:b/>
          <w:bCs/>
          <w:sz w:val="24"/>
          <w:lang w:val="en-US" w:eastAsia="zh-CN"/>
        </w:rPr>
        <w:t>竞标文件</w:t>
      </w:r>
      <w:r>
        <w:rPr>
          <w:rFonts w:hint="eastAsia" w:ascii="宋体" w:hAnsi="宋体" w:eastAsia="宋体" w:cs="宋体"/>
          <w:b/>
          <w:bCs/>
          <w:sz w:val="24"/>
          <w:lang w:val="en-US" w:eastAsia="zh-CN"/>
        </w:rPr>
        <w:t>获取</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b/>
          <w:color w:val="000000"/>
          <w:sz w:val="24"/>
        </w:rPr>
      </w:pPr>
      <w:r>
        <w:rPr>
          <w:rFonts w:hint="eastAsia" w:ascii="宋体" w:hAnsi="宋体" w:eastAsia="宋体" w:cs="宋体"/>
          <w:b/>
          <w:bCs/>
          <w:sz w:val="24"/>
          <w:lang w:val="en-US" w:eastAsia="zh-CN"/>
        </w:rPr>
        <w:t>1、</w:t>
      </w:r>
      <w:r>
        <w:rPr>
          <w:rFonts w:hint="eastAsia" w:ascii="宋体" w:hAnsi="宋体" w:eastAsia="宋体" w:cs="宋体"/>
          <w:b/>
          <w:bCs/>
          <w:color w:val="000000"/>
          <w:sz w:val="24"/>
          <w:lang w:eastAsia="zh-CN"/>
        </w:rPr>
        <w:t>竞标文件</w:t>
      </w:r>
      <w:r>
        <w:rPr>
          <w:rFonts w:hint="eastAsia" w:ascii="宋体" w:hAnsi="宋体" w:eastAsia="宋体" w:cs="宋体"/>
          <w:b/>
          <w:color w:val="000000"/>
          <w:sz w:val="24"/>
        </w:rPr>
        <w:t>获取及投标流程：投标报名→资质预审（合格）→标书费缴纳→</w:t>
      </w:r>
      <w:r>
        <w:rPr>
          <w:rFonts w:hint="eastAsia" w:ascii="宋体" w:hAnsi="宋体" w:eastAsia="宋体" w:cs="宋体"/>
          <w:b/>
          <w:color w:val="000000"/>
          <w:sz w:val="24"/>
          <w:lang w:eastAsia="zh-CN"/>
        </w:rPr>
        <w:t>竞标文件</w:t>
      </w:r>
      <w:r>
        <w:rPr>
          <w:rFonts w:hint="eastAsia" w:ascii="宋体" w:hAnsi="宋体" w:eastAsia="宋体" w:cs="宋体"/>
          <w:b/>
          <w:color w:val="000000"/>
          <w:sz w:val="24"/>
        </w:rPr>
        <w:t>发送→</w:t>
      </w:r>
      <w:r>
        <w:rPr>
          <w:rFonts w:hint="eastAsia" w:ascii="宋体" w:hAnsi="宋体" w:eastAsia="宋体" w:cs="宋体"/>
          <w:b/>
          <w:color w:val="000000"/>
          <w:sz w:val="24"/>
          <w:lang w:val="en-US" w:eastAsia="zh-CN"/>
        </w:rPr>
        <w:t>投标</w:t>
      </w:r>
      <w:r>
        <w:rPr>
          <w:rFonts w:hint="eastAsia" w:ascii="宋体" w:hAnsi="宋体" w:eastAsia="宋体" w:cs="宋体"/>
          <w:b/>
          <w:color w:val="000000"/>
          <w:sz w:val="24"/>
        </w:rPr>
        <w:t>保证金缴纳→投标权限开启→投标文件递交。</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kern w:val="0"/>
          <w:sz w:val="24"/>
          <w:lang w:eastAsia="zh-CN"/>
        </w:rPr>
      </w:pPr>
      <w:r>
        <w:rPr>
          <w:rFonts w:hint="eastAsia" w:ascii="宋体" w:hAnsi="宋体" w:eastAsia="宋体" w:cs="宋体"/>
          <w:b w:val="0"/>
          <w:bCs/>
          <w:color w:val="000000"/>
          <w:sz w:val="24"/>
          <w:lang w:val="en-US" w:eastAsia="zh-CN"/>
        </w:rPr>
        <w:t>2、</w:t>
      </w:r>
      <w:r>
        <w:rPr>
          <w:rFonts w:hint="eastAsia" w:ascii="宋体" w:hAnsi="宋体" w:eastAsia="宋体"/>
          <w:sz w:val="24"/>
        </w:rPr>
        <w:t>报名截止时间</w:t>
      </w:r>
      <w:r>
        <w:rPr>
          <w:rFonts w:hint="eastAsia" w:ascii="宋体" w:hAnsi="宋体" w:eastAsia="宋体"/>
          <w:sz w:val="24"/>
          <w:highlight w:val="none"/>
        </w:rPr>
        <w:t>：</w:t>
      </w:r>
      <w:r>
        <w:rPr>
          <w:rFonts w:hint="eastAsia" w:ascii="宋体" w:hAnsi="宋体" w:eastAsia="宋体"/>
          <w:color w:val="auto"/>
          <w:sz w:val="24"/>
          <w:highlight w:val="none"/>
        </w:rPr>
        <w:t>20</w:t>
      </w:r>
      <w:r>
        <w:rPr>
          <w:rFonts w:hint="eastAsia" w:ascii="宋体" w:hAnsi="宋体" w:eastAsia="宋体"/>
          <w:color w:val="auto"/>
          <w:sz w:val="24"/>
          <w:highlight w:val="none"/>
          <w:lang w:val="en-US" w:eastAsia="zh-CN"/>
        </w:rPr>
        <w:t>21</w:t>
      </w:r>
      <w:r>
        <w:rPr>
          <w:rFonts w:hint="eastAsia" w:ascii="宋体" w:hAnsi="宋体" w:eastAsia="宋体"/>
          <w:color w:val="auto"/>
          <w:sz w:val="24"/>
          <w:highlight w:val="none"/>
        </w:rPr>
        <w:t>年</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月</w:t>
      </w:r>
      <w:r>
        <w:rPr>
          <w:rFonts w:hint="eastAsia" w:ascii="宋体" w:hAnsi="宋体" w:eastAsia="宋体"/>
          <w:color w:val="auto"/>
          <w:sz w:val="24"/>
          <w:highlight w:val="none"/>
          <w:lang w:val="en-US" w:eastAsia="zh-CN"/>
        </w:rPr>
        <w:t>11</w:t>
      </w:r>
      <w:r>
        <w:rPr>
          <w:rFonts w:hint="eastAsia" w:ascii="宋体" w:hAnsi="宋体" w:eastAsia="宋体"/>
          <w:color w:val="auto"/>
          <w:sz w:val="24"/>
          <w:highlight w:val="none"/>
        </w:rPr>
        <w:t>日</w:t>
      </w:r>
      <w:r>
        <w:rPr>
          <w:rFonts w:hint="eastAsia" w:ascii="宋体" w:hAnsi="宋体" w:eastAsia="宋体"/>
          <w:color w:val="auto"/>
          <w:sz w:val="24"/>
          <w:highlight w:val="none"/>
          <w:lang w:val="en-US" w:eastAsia="zh-CN"/>
        </w:rPr>
        <w:t>上午9</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0</w:t>
      </w:r>
      <w:r>
        <w:rPr>
          <w:rFonts w:hint="eastAsia" w:ascii="宋体" w:hAnsi="宋体" w:eastAsia="宋体"/>
          <w:color w:val="auto"/>
          <w:sz w:val="24"/>
          <w:highlight w:val="none"/>
        </w:rPr>
        <w:t>0</w:t>
      </w:r>
      <w:r>
        <w:rPr>
          <w:rFonts w:hint="eastAsia" w:ascii="宋体" w:hAnsi="宋体" w:eastAsia="宋体"/>
          <w:color w:val="auto"/>
          <w:sz w:val="24"/>
          <w:highlight w:val="none"/>
          <w:lang w:eastAsia="zh-CN"/>
        </w:rPr>
        <w:t>分</w:t>
      </w:r>
      <w:r>
        <w:rPr>
          <w:rFonts w:hint="eastAsia" w:ascii="宋体" w:hAnsi="宋体" w:cs="宋体"/>
          <w:color w:val="auto"/>
          <w:kern w:val="0"/>
          <w:sz w:val="24"/>
          <w:szCs w:val="24"/>
          <w:highlight w:val="none"/>
        </w:rPr>
        <w:t>（北京时</w:t>
      </w:r>
      <w:r>
        <w:rPr>
          <w:rFonts w:hint="eastAsia" w:ascii="宋体" w:hAnsi="宋体" w:cs="宋体"/>
          <w:color w:val="auto"/>
          <w:kern w:val="0"/>
          <w:sz w:val="24"/>
          <w:szCs w:val="24"/>
        </w:rPr>
        <w:t>间</w:t>
      </w:r>
      <w:r>
        <w:rPr>
          <w:rFonts w:hint="eastAsia" w:ascii="宋体" w:hAnsi="宋体" w:cs="宋体"/>
          <w:kern w:val="0"/>
          <w:sz w:val="24"/>
          <w:szCs w:val="24"/>
        </w:rPr>
        <w:t>）</w:t>
      </w:r>
      <w:r>
        <w:rPr>
          <w:rFonts w:hint="eastAsia" w:ascii="宋体" w:hAnsi="宋体" w:eastAsia="宋体"/>
          <w:sz w:val="24"/>
          <w:highlight w:val="none"/>
        </w:rPr>
        <w:t>。</w:t>
      </w:r>
      <w:r>
        <w:rPr>
          <w:rFonts w:hint="eastAsia" w:ascii="宋体" w:hAnsi="宋体"/>
          <w:sz w:val="24"/>
          <w:szCs w:val="24"/>
          <w:lang w:val="en-US" w:eastAsia="zh-CN"/>
        </w:rPr>
        <w:t>在中车购供应链电商协同平台（www.crrcgo.cc）上报名</w:t>
      </w:r>
      <w:r>
        <w:rPr>
          <w:rFonts w:hint="eastAsia" w:ascii="宋体" w:hAnsi="宋体" w:eastAsia="宋体" w:cs="宋体"/>
          <w:color w:val="auto"/>
          <w:sz w:val="24"/>
          <w:szCs w:val="24"/>
        </w:rPr>
        <w:t>，</w:t>
      </w:r>
      <w:r>
        <w:rPr>
          <w:rFonts w:hint="eastAsia" w:ascii="宋体" w:hAnsi="宋体" w:eastAsia="宋体" w:cs="宋体"/>
          <w:b/>
          <w:bCs/>
          <w:color w:val="auto"/>
          <w:sz w:val="24"/>
          <w:szCs w:val="24"/>
        </w:rPr>
        <w:t>报名时提供营业执照副本和资质证书副本彩色扫描件等供资格预审使用，同时请</w:t>
      </w:r>
      <w:r>
        <w:rPr>
          <w:rFonts w:hint="eastAsia" w:ascii="宋体" w:hAnsi="宋体" w:eastAsia="宋体" w:cs="宋体"/>
          <w:b/>
          <w:bCs/>
          <w:color w:val="auto"/>
          <w:sz w:val="24"/>
          <w:szCs w:val="24"/>
          <w:lang w:val="en-US" w:eastAsia="zh-CN"/>
        </w:rPr>
        <w:t>注</w:t>
      </w:r>
      <w:r>
        <w:rPr>
          <w:rFonts w:hint="eastAsia" w:ascii="宋体" w:hAnsi="宋体" w:eastAsia="宋体" w:cs="宋体"/>
          <w:b/>
          <w:bCs/>
          <w:color w:val="auto"/>
          <w:sz w:val="24"/>
          <w:szCs w:val="24"/>
        </w:rPr>
        <w:t>明投标人的联系人及联系电话</w:t>
      </w:r>
      <w:r>
        <w:rPr>
          <w:rFonts w:hint="eastAsia" w:ascii="宋体" w:hAnsi="宋体" w:eastAsia="宋体" w:cs="宋体"/>
          <w:b/>
          <w:bCs/>
          <w:color w:val="auto"/>
          <w:kern w:val="0"/>
          <w:sz w:val="24"/>
          <w:szCs w:val="24"/>
        </w:rPr>
        <w:t>。</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kern w:val="0"/>
          <w:sz w:val="24"/>
        </w:rPr>
      </w:pPr>
      <w:r>
        <w:rPr>
          <w:rFonts w:hint="eastAsia" w:ascii="宋体" w:hAnsi="宋体" w:eastAsia="宋体" w:cs="宋体"/>
          <w:sz w:val="24"/>
          <w:lang w:val="en-US" w:eastAsia="zh-CN"/>
        </w:rPr>
        <w:t>3、</w:t>
      </w:r>
      <w:r>
        <w:rPr>
          <w:rFonts w:hint="eastAsia" w:ascii="宋体" w:hAnsi="宋体" w:eastAsia="宋体" w:cs="宋体"/>
          <w:sz w:val="24"/>
        </w:rPr>
        <w:t>标书费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200</w:t>
      </w:r>
      <w:r>
        <w:rPr>
          <w:rFonts w:hint="eastAsia" w:ascii="宋体" w:hAnsi="宋体" w:eastAsia="宋体" w:cs="宋体"/>
          <w:sz w:val="24"/>
          <w:u w:val="single"/>
        </w:rPr>
        <w:t xml:space="preserve"> 元</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r>
        <w:rPr>
          <w:rFonts w:hint="eastAsia" w:ascii="宋体" w:hAnsi="宋体" w:eastAsia="宋体" w:cs="宋体"/>
          <w:b/>
          <w:sz w:val="24"/>
        </w:rPr>
        <w:t>注明是</w:t>
      </w:r>
      <w:r>
        <w:rPr>
          <w:rFonts w:hint="eastAsia" w:ascii="宋体" w:hAnsi="宋体" w:eastAsia="宋体" w:cs="宋体"/>
          <w:b/>
          <w:bCs/>
          <w:kern w:val="0"/>
          <w:sz w:val="24"/>
          <w:lang w:eastAsia="zh-CN"/>
        </w:rPr>
        <w:t>2021年度橡胶制品</w:t>
      </w:r>
      <w:r>
        <w:rPr>
          <w:rFonts w:hint="eastAsia" w:ascii="宋体" w:hAnsi="宋体" w:eastAsia="宋体" w:cs="宋体"/>
          <w:b/>
          <w:sz w:val="24"/>
        </w:rPr>
        <w:t>的标书费</w:t>
      </w:r>
      <w:r>
        <w:rPr>
          <w:rFonts w:hint="eastAsia" w:ascii="宋体" w:hAnsi="宋体" w:eastAsia="宋体" w:cs="宋体"/>
          <w:sz w:val="24"/>
        </w:rPr>
        <w:t>）售后不退。</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kern w:val="0"/>
          <w:sz w:val="24"/>
          <w:lang w:val="en-US" w:eastAsia="zh-CN"/>
        </w:rPr>
        <w:t>4、</w:t>
      </w:r>
      <w:r>
        <w:rPr>
          <w:rFonts w:hint="eastAsia" w:ascii="宋体" w:hAnsi="宋体" w:eastAsia="宋体" w:cs="宋体"/>
          <w:b w:val="0"/>
          <w:bCs/>
          <w:sz w:val="24"/>
        </w:rPr>
        <w:t>购买</w:t>
      </w:r>
      <w:r>
        <w:rPr>
          <w:rFonts w:hint="eastAsia" w:ascii="宋体" w:hAnsi="宋体" w:eastAsia="宋体" w:cs="宋体"/>
          <w:sz w:val="24"/>
        </w:rPr>
        <w:t>标书地点：</w:t>
      </w:r>
      <w:r>
        <w:rPr>
          <w:rFonts w:hint="eastAsia" w:ascii="宋体" w:hAnsi="宋体" w:eastAsia="宋体" w:cs="宋体"/>
          <w:bCs/>
          <w:kern w:val="0"/>
          <w:sz w:val="24"/>
          <w:lang w:eastAsia="zh-CN"/>
        </w:rPr>
        <w:t>山东中车同力钢构有限公司</w:t>
      </w:r>
      <w:r>
        <w:rPr>
          <w:rFonts w:hint="eastAsia" w:ascii="宋体" w:hAnsi="宋体" w:eastAsia="宋体" w:cs="宋体"/>
          <w:bCs/>
          <w:kern w:val="0"/>
          <w:sz w:val="24"/>
        </w:rPr>
        <w:t>招标办公室</w:t>
      </w:r>
      <w:r>
        <w:rPr>
          <w:rFonts w:hint="eastAsia" w:ascii="宋体" w:hAnsi="宋体" w:eastAsia="宋体" w:cs="宋体"/>
          <w:bCs/>
          <w:kern w:val="0"/>
          <w:sz w:val="24"/>
          <w:lang w:eastAsia="zh-CN"/>
        </w:rPr>
        <w:t>，</w:t>
      </w:r>
      <w:r>
        <w:rPr>
          <w:rFonts w:hint="eastAsia" w:ascii="宋体" w:hAnsi="宋体" w:eastAsia="宋体" w:cs="宋体"/>
          <w:kern w:val="0"/>
          <w:sz w:val="24"/>
        </w:rPr>
        <w:t>线上发标</w:t>
      </w:r>
      <w:r>
        <w:rPr>
          <w:rFonts w:hint="eastAsia" w:ascii="宋体" w:hAnsi="宋体" w:eastAsia="宋体" w:cs="宋体"/>
          <w:kern w:val="0"/>
          <w:sz w:val="24"/>
          <w:lang w:eastAsia="zh-CN"/>
        </w:rPr>
        <w:t>。</w:t>
      </w:r>
    </w:p>
    <w:p>
      <w:pPr>
        <w:pageBreakBefore w:val="0"/>
        <w:kinsoku/>
        <w:wordWrap/>
        <w:overflowPunct/>
        <w:topLinePunct w:val="0"/>
        <w:autoSpaceDE/>
        <w:autoSpaceDN/>
        <w:bidi w:val="0"/>
        <w:spacing w:line="360" w:lineRule="auto"/>
        <w:ind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投标者需交</w:t>
      </w:r>
      <w:r>
        <w:rPr>
          <w:rFonts w:hint="eastAsia" w:ascii="宋体" w:hAnsi="宋体" w:eastAsia="宋体" w:cs="宋体"/>
          <w:sz w:val="24"/>
          <w:lang w:val="en-US" w:eastAsia="zh-CN"/>
        </w:rPr>
        <w:t>投标</w:t>
      </w:r>
      <w:r>
        <w:rPr>
          <w:rFonts w:hint="eastAsia" w:ascii="宋体" w:hAnsi="宋体" w:eastAsia="宋体" w:cs="宋体"/>
          <w:sz w:val="24"/>
        </w:rPr>
        <w:t>保证金</w:t>
      </w:r>
      <w:r>
        <w:rPr>
          <w:rFonts w:hint="eastAsia" w:ascii="宋体" w:hAnsi="宋体" w:eastAsia="宋体" w:cs="宋体"/>
          <w:sz w:val="24"/>
          <w:u w:val="single"/>
          <w:lang w:val="en-US" w:eastAsia="zh-CN"/>
        </w:rPr>
        <w:t>5000</w:t>
      </w:r>
      <w:r>
        <w:rPr>
          <w:rFonts w:hint="eastAsia" w:ascii="宋体" w:hAnsi="宋体" w:eastAsia="宋体" w:cs="宋体"/>
          <w:sz w:val="24"/>
          <w:u w:val="single"/>
        </w:rPr>
        <w:t>元</w:t>
      </w:r>
      <w:r>
        <w:rPr>
          <w:rFonts w:hint="eastAsia" w:ascii="宋体" w:hAnsi="宋体" w:eastAsia="宋体" w:cs="宋体"/>
          <w:sz w:val="24"/>
          <w:u w:val="single"/>
          <w:lang w:val="en-US" w:eastAsia="zh-CN"/>
        </w:rPr>
        <w:t xml:space="preserve"> </w:t>
      </w:r>
      <w:r>
        <w:rPr>
          <w:rFonts w:hint="eastAsia" w:ascii="宋体" w:hAnsi="宋体" w:eastAsia="宋体" w:cs="宋体"/>
          <w:sz w:val="24"/>
        </w:rPr>
        <w:t>（必须电汇从基本账户转出）</w:t>
      </w:r>
      <w:r>
        <w:rPr>
          <w:rFonts w:hint="eastAsia" w:ascii="宋体" w:hAnsi="宋体" w:eastAsia="宋体" w:cs="宋体"/>
          <w:b/>
          <w:sz w:val="24"/>
        </w:rPr>
        <w:t>（注明是</w:t>
      </w:r>
      <w:r>
        <w:rPr>
          <w:rFonts w:hint="eastAsia" w:ascii="宋体" w:hAnsi="宋体" w:eastAsia="宋体" w:cs="宋体"/>
          <w:b/>
          <w:bCs/>
          <w:kern w:val="0"/>
          <w:sz w:val="24"/>
          <w:lang w:eastAsia="zh-CN"/>
        </w:rPr>
        <w:t>2021年度橡胶制品</w:t>
      </w:r>
      <w:r>
        <w:rPr>
          <w:rFonts w:hint="eastAsia" w:ascii="宋体" w:hAnsi="宋体" w:eastAsia="宋体" w:cs="宋体"/>
          <w:b/>
          <w:bCs/>
          <w:kern w:val="0"/>
          <w:sz w:val="24"/>
        </w:rPr>
        <w:t>的</w:t>
      </w:r>
      <w:r>
        <w:rPr>
          <w:rFonts w:hint="eastAsia" w:ascii="宋体" w:hAnsi="宋体" w:eastAsia="宋体" w:cs="宋体"/>
          <w:b/>
          <w:bCs/>
          <w:kern w:val="0"/>
          <w:sz w:val="24"/>
          <w:lang w:val="en-US" w:eastAsia="zh-CN"/>
        </w:rPr>
        <w:t>投标</w:t>
      </w:r>
      <w:r>
        <w:rPr>
          <w:rFonts w:hint="eastAsia" w:ascii="宋体" w:hAnsi="宋体" w:eastAsia="宋体" w:cs="宋体"/>
          <w:b/>
          <w:bCs/>
          <w:kern w:val="0"/>
          <w:sz w:val="24"/>
        </w:rPr>
        <w:t>保证金</w:t>
      </w:r>
      <w:r>
        <w:rPr>
          <w:rFonts w:hint="eastAsia" w:ascii="宋体" w:hAnsi="宋体" w:eastAsia="宋体" w:cs="宋体"/>
          <w:b/>
          <w:sz w:val="24"/>
        </w:rPr>
        <w:t>）</w:t>
      </w:r>
      <w:r>
        <w:rPr>
          <w:rFonts w:hint="eastAsia" w:ascii="宋体" w:hAnsi="宋体" w:eastAsia="宋体" w:cs="宋体"/>
          <w:sz w:val="24"/>
        </w:rPr>
        <w:t>，签合同后，如数退还。</w:t>
      </w:r>
    </w:p>
    <w:p>
      <w:pPr>
        <w:pageBreakBefore w:val="0"/>
        <w:widowControl/>
        <w:kinsoku/>
        <w:wordWrap/>
        <w:overflowPunct/>
        <w:topLinePunct w:val="0"/>
        <w:autoSpaceDE/>
        <w:autoSpaceDN/>
        <w:bidi w:val="0"/>
        <w:spacing w:line="360" w:lineRule="auto"/>
        <w:ind w:right="0" w:rightChars="0" w:firstLine="480" w:firstLineChars="200"/>
        <w:jc w:val="left"/>
        <w:textAlignment w:val="auto"/>
        <w:rPr>
          <w:rFonts w:ascii="宋体" w:hAnsi="宋体" w:eastAsia="宋体" w:cs="宋体"/>
          <w:b/>
          <w:bCs/>
          <w:kern w:val="0"/>
          <w:sz w:val="24"/>
        </w:rPr>
      </w:pPr>
      <w:r>
        <w:rPr>
          <w:rFonts w:hint="eastAsia" w:ascii="宋体" w:hAnsi="宋体" w:eastAsia="宋体" w:cs="宋体"/>
          <w:b/>
          <w:bCs/>
          <w:kern w:val="0"/>
          <w:sz w:val="24"/>
        </w:rPr>
        <w:t>五、发布公告的媒介</w:t>
      </w:r>
    </w:p>
    <w:p>
      <w:pPr>
        <w:pageBreakBefore w:val="0"/>
        <w:widowControl/>
        <w:kinsoku/>
        <w:wordWrap/>
        <w:overflowPunct/>
        <w:topLinePunct w:val="0"/>
        <w:autoSpaceDE/>
        <w:autoSpaceDN/>
        <w:bidi w:val="0"/>
        <w:spacing w:line="360" w:lineRule="auto"/>
        <w:ind w:right="0" w:rightChars="0" w:firstLine="480" w:firstLineChars="200"/>
        <w:jc w:val="left"/>
        <w:textAlignment w:val="auto"/>
        <w:rPr>
          <w:rFonts w:hint="eastAsia" w:ascii="宋体" w:hAnsi="宋体" w:eastAsia="宋体" w:cs="宋体"/>
          <w:color w:val="000000"/>
          <w:kern w:val="0"/>
          <w:sz w:val="24"/>
          <w:lang w:eastAsia="zh-CN"/>
        </w:rPr>
      </w:pPr>
      <w:r>
        <w:rPr>
          <w:rFonts w:hint="eastAsia" w:ascii="宋体" w:hAnsi="宋体" w:eastAsia="宋体" w:cs="宋体"/>
          <w:color w:val="auto"/>
          <w:kern w:val="0"/>
          <w:sz w:val="24"/>
          <w:szCs w:val="24"/>
        </w:rPr>
        <w:t>本公告在</w:t>
      </w:r>
      <w:r>
        <w:rPr>
          <w:rFonts w:hint="eastAsia" w:ascii="宋体" w:hAnsi="宋体" w:eastAsia="宋体" w:cs="宋体"/>
          <w:color w:val="auto"/>
          <w:kern w:val="0"/>
          <w:sz w:val="24"/>
          <w:szCs w:val="24"/>
          <w:lang w:eastAsia="zh-CN"/>
        </w:rPr>
        <w:t>山东中车同力钢构有限公司</w:t>
      </w:r>
      <w:r>
        <w:rPr>
          <w:rFonts w:hint="eastAsia" w:ascii="宋体" w:hAnsi="宋体" w:eastAsia="宋体" w:cs="宋体"/>
          <w:color w:val="auto"/>
          <w:kern w:val="0"/>
          <w:sz w:val="24"/>
          <w:szCs w:val="24"/>
        </w:rPr>
        <w:t>（www.crrcgc.cc/</w:t>
      </w:r>
      <w:r>
        <w:rPr>
          <w:rFonts w:hint="eastAsia" w:ascii="宋体" w:hAnsi="宋体" w:eastAsia="宋体" w:cs="宋体"/>
          <w:color w:val="auto"/>
          <w:kern w:val="0"/>
          <w:sz w:val="24"/>
          <w:szCs w:val="24"/>
          <w:lang w:val="en-US" w:eastAsia="zh-CN"/>
        </w:rPr>
        <w:t>tlgg</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与</w:t>
      </w:r>
      <w:r>
        <w:rPr>
          <w:rFonts w:hint="eastAsia" w:ascii="宋体" w:hAnsi="宋体" w:eastAsia="宋体" w:cs="宋体"/>
          <w:color w:val="auto"/>
          <w:kern w:val="0"/>
          <w:sz w:val="24"/>
          <w:szCs w:val="24"/>
          <w:lang w:eastAsia="zh-CN"/>
        </w:rPr>
        <w:t>中车购供应链电商协同平台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www.crrcgo.cc</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发布</w:t>
      </w:r>
      <w:r>
        <w:rPr>
          <w:rFonts w:hint="eastAsia" w:ascii="宋体" w:hAnsi="宋体" w:eastAsia="宋体" w:cs="宋体"/>
          <w:color w:val="000000"/>
          <w:kern w:val="0"/>
          <w:sz w:val="24"/>
          <w:lang w:eastAsia="zh-CN"/>
        </w:rPr>
        <w:t>。</w:t>
      </w:r>
    </w:p>
    <w:p>
      <w:pPr>
        <w:pageBreakBefore w:val="0"/>
        <w:kinsoku/>
        <w:wordWrap/>
        <w:overflowPunct/>
        <w:topLinePunct w:val="0"/>
        <w:autoSpaceDE/>
        <w:autoSpaceDN/>
        <w:bidi w:val="0"/>
        <w:spacing w:line="360" w:lineRule="auto"/>
        <w:ind w:right="0" w:rightChars="0" w:firstLine="480"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kern w:val="0"/>
          <w:sz w:val="24"/>
          <w:lang w:val="en-US" w:eastAsia="zh-CN"/>
        </w:rPr>
        <w:t>六</w:t>
      </w:r>
      <w:r>
        <w:rPr>
          <w:rFonts w:hint="eastAsia" w:ascii="宋体" w:hAnsi="宋体" w:eastAsia="宋体" w:cs="宋体"/>
          <w:b/>
          <w:bCs/>
          <w:kern w:val="0"/>
          <w:sz w:val="24"/>
        </w:rPr>
        <w:t>、</w:t>
      </w:r>
      <w:r>
        <w:rPr>
          <w:rFonts w:hint="eastAsia" w:ascii="宋体" w:hAnsi="宋体" w:eastAsia="宋体" w:cs="宋体"/>
          <w:b/>
          <w:bCs/>
          <w:color w:val="auto"/>
          <w:kern w:val="0"/>
          <w:sz w:val="24"/>
        </w:rPr>
        <w:t>投标文件递交</w:t>
      </w:r>
    </w:p>
    <w:p>
      <w:pPr>
        <w:pStyle w:val="2"/>
        <w:pageBreakBefore w:val="0"/>
        <w:kinsoku/>
        <w:wordWrap/>
        <w:overflowPunct/>
        <w:topLinePunct w:val="0"/>
        <w:autoSpaceDE/>
        <w:autoSpaceDN/>
        <w:bidi w:val="0"/>
        <w:spacing w:after="0" w:line="360" w:lineRule="auto"/>
        <w:ind w:left="0" w:leftChars="0" w:right="0" w:rightChars="0" w:firstLine="480" w:firstLineChars="200"/>
        <w:textAlignment w:val="auto"/>
        <w:rPr>
          <w:rFonts w:hint="eastAsia" w:ascii="宋体" w:hAnsi="宋体" w:eastAsia="宋体" w:cs="宋体"/>
          <w:color w:val="auto"/>
          <w:kern w:val="0"/>
          <w:sz w:val="24"/>
        </w:rPr>
      </w:pPr>
      <w:r>
        <w:rPr>
          <w:rFonts w:hint="eastAsia" w:ascii="宋体" w:hAnsi="宋体" w:eastAsia="宋体"/>
          <w:color w:val="auto"/>
          <w:sz w:val="24"/>
        </w:rPr>
        <w:t>1、</w:t>
      </w:r>
      <w:r>
        <w:rPr>
          <w:rFonts w:hint="eastAsia" w:ascii="宋体" w:hAnsi="宋体" w:eastAsia="宋体" w:cs="宋体"/>
          <w:color w:val="auto"/>
          <w:kern w:val="0"/>
          <w:sz w:val="24"/>
        </w:rPr>
        <w:t>投标截止时间：</w:t>
      </w:r>
      <w:r>
        <w:rPr>
          <w:rFonts w:ascii="宋体" w:hAnsi="宋体" w:eastAsia="宋体" w:cs="Times New Roman"/>
          <w:color w:val="auto"/>
          <w:kern w:val="0"/>
          <w:sz w:val="24"/>
        </w:rPr>
        <w:t>20</w:t>
      </w:r>
      <w:r>
        <w:rPr>
          <w:rFonts w:hint="eastAsia" w:ascii="宋体" w:hAnsi="宋体" w:eastAsia="宋体" w:cs="Times New Roman"/>
          <w:color w:val="auto"/>
          <w:kern w:val="0"/>
          <w:sz w:val="24"/>
          <w:lang w:val="en-US" w:eastAsia="zh-CN"/>
        </w:rPr>
        <w:t>21</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13</w:t>
      </w:r>
      <w:r>
        <w:rPr>
          <w:rFonts w:hint="eastAsia" w:ascii="宋体" w:hAnsi="宋体" w:eastAsia="宋体" w:cs="宋体"/>
          <w:color w:val="auto"/>
          <w:kern w:val="0"/>
          <w:sz w:val="24"/>
        </w:rPr>
        <w:t>日上午</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点</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0分，逾期不予受理。</w:t>
      </w:r>
    </w:p>
    <w:p>
      <w:pPr>
        <w:pStyle w:val="2"/>
        <w:pageBreakBefore w:val="0"/>
        <w:kinsoku/>
        <w:wordWrap/>
        <w:overflowPunct/>
        <w:topLinePunct w:val="0"/>
        <w:autoSpaceDE/>
        <w:autoSpaceDN/>
        <w:bidi w:val="0"/>
        <w:spacing w:after="0" w:line="360" w:lineRule="auto"/>
        <w:ind w:left="0" w:leftChars="0" w:right="0" w:rightChars="0"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开标时间：</w:t>
      </w:r>
      <w:r>
        <w:rPr>
          <w:rFonts w:ascii="宋体" w:hAnsi="宋体" w:eastAsia="宋体" w:cs="Times New Roman"/>
          <w:color w:val="auto"/>
          <w:kern w:val="0"/>
          <w:sz w:val="24"/>
        </w:rPr>
        <w:t>20</w:t>
      </w:r>
      <w:r>
        <w:rPr>
          <w:rFonts w:hint="eastAsia" w:ascii="宋体" w:hAnsi="宋体" w:eastAsia="宋体" w:cs="Times New Roman"/>
          <w:color w:val="auto"/>
          <w:kern w:val="0"/>
          <w:sz w:val="24"/>
          <w:lang w:val="en-US" w:eastAsia="zh-CN"/>
        </w:rPr>
        <w:t>21</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13</w:t>
      </w:r>
      <w:r>
        <w:rPr>
          <w:rFonts w:hint="eastAsia" w:ascii="宋体" w:hAnsi="宋体" w:eastAsia="宋体" w:cs="宋体"/>
          <w:color w:val="auto"/>
          <w:kern w:val="0"/>
          <w:sz w:val="24"/>
        </w:rPr>
        <w:t>日上午</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点</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0分。</w:t>
      </w:r>
    </w:p>
    <w:p>
      <w:pPr>
        <w:pStyle w:val="2"/>
        <w:pageBreakBefore w:val="0"/>
        <w:kinsoku/>
        <w:wordWrap/>
        <w:overflowPunct/>
        <w:topLinePunct w:val="0"/>
        <w:autoSpaceDE/>
        <w:autoSpaceDN/>
        <w:bidi w:val="0"/>
        <w:spacing w:after="0" w:line="360" w:lineRule="auto"/>
        <w:ind w:left="0" w:leftChars="0" w:right="0" w:righ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投标地点：</w:t>
      </w:r>
      <w:r>
        <w:rPr>
          <w:rFonts w:hint="eastAsia" w:ascii="宋体" w:hAnsi="宋体" w:cs="宋体"/>
          <w:color w:val="auto"/>
          <w:kern w:val="44"/>
          <w:sz w:val="24"/>
          <w:szCs w:val="24"/>
        </w:rPr>
        <w:t>线上（</w:t>
      </w:r>
      <w:r>
        <w:rPr>
          <w:rFonts w:hint="eastAsia" w:cs="宋体"/>
          <w:color w:val="auto"/>
          <w:kern w:val="0"/>
          <w:sz w:val="24"/>
          <w:szCs w:val="24"/>
          <w:lang w:eastAsia="zh-CN"/>
        </w:rPr>
        <w:t>中车购供应链电商协同平台</w:t>
      </w:r>
      <w:r>
        <w:rPr>
          <w:rFonts w:hint="eastAsia" w:ascii="宋体" w:hAnsi="宋体" w:cs="宋体"/>
          <w:color w:val="auto"/>
          <w:kern w:val="44"/>
          <w:sz w:val="24"/>
          <w:szCs w:val="24"/>
        </w:rPr>
        <w:t>）操作</w:t>
      </w:r>
      <w:r>
        <w:rPr>
          <w:rFonts w:hint="eastAsia" w:ascii="宋体" w:hAnsi="宋体" w:eastAsia="宋体" w:cs="宋体"/>
          <w:color w:val="auto"/>
          <w:kern w:val="0"/>
          <w:sz w:val="24"/>
          <w:szCs w:val="24"/>
        </w:rPr>
        <w:t>。</w:t>
      </w:r>
    </w:p>
    <w:p>
      <w:pPr>
        <w:pageBreakBefore w:val="0"/>
        <w:widowControl/>
        <w:kinsoku/>
        <w:wordWrap/>
        <w:overflowPunct/>
        <w:topLinePunct w:val="0"/>
        <w:autoSpaceDE/>
        <w:autoSpaceDN/>
        <w:bidi w:val="0"/>
        <w:spacing w:line="360" w:lineRule="auto"/>
        <w:ind w:right="0" w:rightChars="0" w:firstLine="480" w:firstLineChars="200"/>
        <w:jc w:val="left"/>
        <w:textAlignment w:val="auto"/>
        <w:rPr>
          <w:rFonts w:hint="eastAsia" w:ascii="宋体" w:hAnsi="宋体" w:eastAsia="宋体" w:cs="宋体"/>
          <w:color w:val="000000"/>
          <w:kern w:val="0"/>
          <w:sz w:val="24"/>
          <w:lang w:eastAsia="zh-CN"/>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开标地点：</w:t>
      </w:r>
      <w:r>
        <w:rPr>
          <w:rFonts w:hint="eastAsia" w:ascii="宋体" w:hAnsi="宋体" w:cs="宋体"/>
          <w:color w:val="auto"/>
          <w:kern w:val="0"/>
          <w:sz w:val="24"/>
          <w:szCs w:val="24"/>
        </w:rPr>
        <w:t>济南市高新区世纪大道3666号中国中车济南高新产业园</w:t>
      </w:r>
      <w:r>
        <w:rPr>
          <w:rFonts w:hint="eastAsia" w:ascii="宋体" w:hAnsi="宋体" w:cs="宋体"/>
          <w:color w:val="auto"/>
          <w:kern w:val="44"/>
          <w:sz w:val="24"/>
          <w:szCs w:val="24"/>
        </w:rPr>
        <w:t>招标室，线上（</w:t>
      </w:r>
      <w:r>
        <w:rPr>
          <w:rFonts w:hint="eastAsia" w:cs="宋体"/>
          <w:color w:val="auto"/>
          <w:kern w:val="0"/>
          <w:sz w:val="24"/>
          <w:szCs w:val="24"/>
          <w:lang w:eastAsia="zh-CN"/>
        </w:rPr>
        <w:t>中车购供应链电商协同平台</w:t>
      </w:r>
      <w:r>
        <w:rPr>
          <w:rFonts w:hint="eastAsia" w:ascii="宋体" w:hAnsi="宋体" w:cs="宋体"/>
          <w:color w:val="auto"/>
          <w:kern w:val="44"/>
          <w:sz w:val="24"/>
          <w:szCs w:val="24"/>
        </w:rPr>
        <w:t>）操作</w:t>
      </w:r>
      <w:r>
        <w:rPr>
          <w:rFonts w:hint="eastAsia" w:ascii="宋体" w:hAnsi="宋体" w:eastAsia="宋体" w:cs="Times New Roman"/>
          <w:b/>
          <w:sz w:val="24"/>
          <w:lang w:eastAsia="zh-CN"/>
        </w:rPr>
        <w:t>。</w:t>
      </w:r>
    </w:p>
    <w:p>
      <w:pPr>
        <w:pageBreakBefore w:val="0"/>
        <w:widowControl/>
        <w:kinsoku/>
        <w:wordWrap/>
        <w:overflowPunct/>
        <w:topLinePunct w:val="0"/>
        <w:autoSpaceDE/>
        <w:autoSpaceDN/>
        <w:bidi w:val="0"/>
        <w:spacing w:line="360" w:lineRule="auto"/>
        <w:ind w:right="0" w:rightChars="0" w:firstLine="480" w:firstLineChars="200"/>
        <w:jc w:val="left"/>
        <w:textAlignment w:val="auto"/>
        <w:rPr>
          <w:rFonts w:hint="eastAsia" w:ascii="宋体" w:hAnsi="宋体" w:cs="宋体"/>
          <w:b/>
          <w:bCs/>
          <w:kern w:val="0"/>
          <w:sz w:val="24"/>
          <w:szCs w:val="24"/>
        </w:rPr>
      </w:pPr>
      <w:r>
        <w:rPr>
          <w:rFonts w:hint="eastAsia" w:ascii="宋体" w:hAnsi="宋体" w:eastAsia="宋体" w:cs="宋体"/>
          <w:b/>
          <w:bCs/>
          <w:color w:val="auto"/>
          <w:kern w:val="0"/>
          <w:sz w:val="24"/>
          <w:lang w:val="en-US" w:eastAsia="zh-CN"/>
        </w:rPr>
        <w:t>七</w:t>
      </w:r>
      <w:r>
        <w:rPr>
          <w:rFonts w:hint="eastAsia" w:ascii="宋体" w:hAnsi="宋体" w:eastAsia="宋体" w:cs="宋体"/>
          <w:b/>
          <w:bCs/>
          <w:color w:val="auto"/>
          <w:kern w:val="0"/>
          <w:sz w:val="24"/>
        </w:rPr>
        <w:t>、</w:t>
      </w:r>
      <w:r>
        <w:rPr>
          <w:rFonts w:hint="eastAsia" w:ascii="宋体" w:hAnsi="宋体" w:cs="宋体"/>
          <w:b/>
          <w:bCs/>
          <w:kern w:val="0"/>
          <w:sz w:val="24"/>
          <w:szCs w:val="24"/>
        </w:rPr>
        <w:t>联系方式</w:t>
      </w:r>
    </w:p>
    <w:p>
      <w:pPr>
        <w:pageBreakBefore w:val="0"/>
        <w:kinsoku/>
        <w:wordWrap/>
        <w:overflowPunct/>
        <w:topLinePunct w:val="0"/>
        <w:autoSpaceDE/>
        <w:autoSpaceDN/>
        <w:bidi w:val="0"/>
        <w:spacing w:line="360" w:lineRule="auto"/>
        <w:ind w:right="0" w:rightChars="0" w:firstLine="480" w:firstLineChars="200"/>
        <w:jc w:val="both"/>
        <w:textAlignment w:val="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 xml:space="preserve">联系人： </w:t>
      </w:r>
    </w:p>
    <w:p>
      <w:pPr>
        <w:pageBreakBefore w:val="0"/>
        <w:kinsoku/>
        <w:wordWrap/>
        <w:overflowPunct/>
        <w:topLinePunct w:val="0"/>
        <w:autoSpaceDE/>
        <w:autoSpaceDN/>
        <w:bidi w:val="0"/>
        <w:spacing w:line="360" w:lineRule="auto"/>
        <w:ind w:right="0" w:rightChars="0" w:firstLine="960" w:firstLineChars="400"/>
        <w:textAlignment w:val="auto"/>
        <w:rPr>
          <w:rFonts w:hint="eastAsia" w:ascii="宋体" w:hAnsi="宋体" w:cs="宋体"/>
          <w:sz w:val="24"/>
          <w:szCs w:val="24"/>
        </w:rPr>
      </w:pPr>
      <w:r>
        <w:rPr>
          <w:rFonts w:hint="eastAsia" w:ascii="宋体" w:hAnsi="宋体" w:cs="宋体"/>
          <w:sz w:val="24"/>
          <w:szCs w:val="24"/>
        </w:rPr>
        <w:t>王艳霞 0531-58809520（组织</w:t>
      </w:r>
      <w:r>
        <w:rPr>
          <w:rFonts w:hint="eastAsia" w:ascii="宋体" w:hAnsi="宋体" w:cs="宋体"/>
          <w:sz w:val="24"/>
          <w:szCs w:val="24"/>
          <w:lang w:eastAsia="zh-CN"/>
        </w:rPr>
        <w:t>招标</w:t>
      </w:r>
      <w:r>
        <w:rPr>
          <w:rFonts w:hint="eastAsia" w:ascii="宋体" w:hAnsi="宋体" w:cs="宋体"/>
          <w:sz w:val="24"/>
          <w:szCs w:val="24"/>
          <w:lang w:val="en-US" w:eastAsia="zh-CN"/>
        </w:rPr>
        <w:t>、</w:t>
      </w:r>
      <w:r>
        <w:rPr>
          <w:rFonts w:hint="eastAsia" w:ascii="宋体" w:hAnsi="宋体" w:cs="宋体"/>
          <w:sz w:val="24"/>
          <w:szCs w:val="24"/>
        </w:rPr>
        <w:t>退还投标保证金）</w:t>
      </w:r>
    </w:p>
    <w:p>
      <w:pPr>
        <w:pageBreakBefore w:val="0"/>
        <w:kinsoku/>
        <w:wordWrap/>
        <w:overflowPunct/>
        <w:topLinePunct w:val="0"/>
        <w:autoSpaceDE/>
        <w:autoSpaceDN/>
        <w:bidi w:val="0"/>
        <w:spacing w:line="360" w:lineRule="auto"/>
        <w:ind w:right="0" w:rightChars="0" w:firstLine="960" w:firstLineChars="400"/>
        <w:textAlignment w:val="auto"/>
        <w:rPr>
          <w:rFonts w:hint="eastAsia" w:ascii="宋体" w:hAnsi="宋体" w:cs="宋体"/>
          <w:sz w:val="24"/>
          <w:szCs w:val="24"/>
        </w:rPr>
      </w:pPr>
      <w:r>
        <w:rPr>
          <w:rFonts w:hint="eastAsia" w:ascii="宋体" w:hAnsi="宋体" w:eastAsia="宋体" w:cs="宋体"/>
          <w:sz w:val="24"/>
          <w:lang w:eastAsia="zh-CN"/>
        </w:rPr>
        <w:t>都叶东</w:t>
      </w:r>
      <w:r>
        <w:rPr>
          <w:rFonts w:hint="eastAsia" w:ascii="宋体" w:hAnsi="宋体" w:eastAsia="宋体" w:cs="宋体"/>
          <w:sz w:val="24"/>
        </w:rPr>
        <w:t>0531-58809</w:t>
      </w:r>
      <w:r>
        <w:rPr>
          <w:rFonts w:hint="eastAsia" w:ascii="宋体" w:hAnsi="宋体" w:eastAsia="宋体" w:cs="宋体"/>
          <w:sz w:val="24"/>
          <w:lang w:val="en-US" w:eastAsia="zh-CN"/>
        </w:rPr>
        <w:t>560</w:t>
      </w:r>
      <w:r>
        <w:rPr>
          <w:rFonts w:hint="eastAsia" w:ascii="宋体" w:hAnsi="宋体" w:eastAsia="宋体" w:cs="宋体"/>
          <w:sz w:val="24"/>
        </w:rPr>
        <w:t>（技术咨询）</w:t>
      </w:r>
    </w:p>
    <w:p>
      <w:pPr>
        <w:pageBreakBefore w:val="0"/>
        <w:numPr>
          <w:ilvl w:val="0"/>
          <w:numId w:val="0"/>
        </w:numPr>
        <w:kinsoku/>
        <w:wordWrap/>
        <w:overflowPunct/>
        <w:topLinePunct w:val="0"/>
        <w:autoSpaceDE/>
        <w:autoSpaceDN/>
        <w:bidi w:val="0"/>
        <w:spacing w:line="360" w:lineRule="auto"/>
        <w:ind w:right="0" w:rightChars="0"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采购单位地址：济南市槐荫区槐村街73号</w:t>
      </w:r>
    </w:p>
    <w:p>
      <w:pPr>
        <w:pageBreakBefore w:val="0"/>
        <w:numPr>
          <w:ilvl w:val="0"/>
          <w:numId w:val="0"/>
        </w:numPr>
        <w:kinsoku/>
        <w:wordWrap/>
        <w:overflowPunct/>
        <w:topLinePunct w:val="0"/>
        <w:autoSpaceDE/>
        <w:autoSpaceDN/>
        <w:bidi w:val="0"/>
        <w:spacing w:line="360" w:lineRule="auto"/>
        <w:ind w:right="0" w:rightChars="0"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开户单位名称：山东中车同力钢构有限公司（电汇、不接受支票）</w:t>
      </w:r>
    </w:p>
    <w:p>
      <w:pPr>
        <w:pageBreakBefore w:val="0"/>
        <w:widowControl/>
        <w:kinsoku/>
        <w:wordWrap/>
        <w:overflowPunct/>
        <w:topLinePunct w:val="0"/>
        <w:autoSpaceDE/>
        <w:autoSpaceDN/>
        <w:bidi w:val="0"/>
        <w:spacing w:line="360" w:lineRule="auto"/>
        <w:ind w:right="0" w:rightChars="0" w:firstLine="1680" w:firstLineChars="700"/>
        <w:jc w:val="left"/>
        <w:textAlignment w:val="auto"/>
        <w:rPr>
          <w:rFonts w:hint="eastAsia" w:ascii="宋体" w:hAnsi="宋体" w:cs="宋体"/>
          <w:kern w:val="0"/>
          <w:sz w:val="24"/>
          <w:szCs w:val="24"/>
        </w:rPr>
      </w:pPr>
      <w:r>
        <w:rPr>
          <w:rFonts w:hint="eastAsia" w:ascii="宋体" w:hAnsi="宋体" w:cs="宋体"/>
          <w:bCs/>
          <w:kern w:val="0"/>
          <w:sz w:val="24"/>
          <w:szCs w:val="24"/>
        </w:rPr>
        <w:t>开户行：建设银行济南槐中支行</w:t>
      </w:r>
    </w:p>
    <w:p>
      <w:pPr>
        <w:pStyle w:val="2"/>
        <w:pageBreakBefore w:val="0"/>
        <w:kinsoku/>
        <w:wordWrap/>
        <w:overflowPunct/>
        <w:topLinePunct w:val="0"/>
        <w:autoSpaceDE/>
        <w:autoSpaceDN/>
        <w:bidi w:val="0"/>
        <w:spacing w:after="0" w:line="360" w:lineRule="auto"/>
        <w:ind w:left="0" w:leftChars="0" w:right="0" w:rightChars="0" w:firstLine="1920" w:firstLineChars="800"/>
        <w:textAlignment w:val="auto"/>
        <w:rPr>
          <w:rFonts w:hint="eastAsia"/>
          <w:lang w:val="en-US" w:eastAsia="zh-CN"/>
        </w:rPr>
      </w:pPr>
      <w:r>
        <w:rPr>
          <w:rFonts w:hint="eastAsia" w:ascii="宋体" w:hAnsi="宋体" w:cs="宋体"/>
          <w:bCs/>
          <w:kern w:val="0"/>
          <w:sz w:val="24"/>
          <w:szCs w:val="24"/>
        </w:rPr>
        <w:t>账号：37001616149050148311</w:t>
      </w:r>
    </w:p>
    <w:p>
      <w:pPr>
        <w:pStyle w:val="2"/>
        <w:pageBreakBefore w:val="0"/>
        <w:kinsoku/>
        <w:wordWrap/>
        <w:overflowPunct/>
        <w:topLinePunct w:val="0"/>
        <w:autoSpaceDE/>
        <w:autoSpaceDN/>
        <w:bidi w:val="0"/>
        <w:spacing w:line="360" w:lineRule="auto"/>
        <w:ind w:left="0" w:leftChars="0" w:firstLine="0" w:firstLineChars="0"/>
        <w:textAlignment w:val="auto"/>
        <w:rPr>
          <w:color w:val="auto"/>
        </w:rPr>
      </w:pPr>
    </w:p>
    <w:p>
      <w:pPr>
        <w:pageBreakBefore w:val="0"/>
        <w:widowControl/>
        <w:kinsoku/>
        <w:wordWrap/>
        <w:overflowPunct/>
        <w:topLinePunct w:val="0"/>
        <w:autoSpaceDE/>
        <w:autoSpaceDN/>
        <w:bidi w:val="0"/>
        <w:spacing w:line="360" w:lineRule="auto"/>
        <w:ind w:right="0" w:rightChars="0" w:firstLine="480" w:firstLineChars="200"/>
        <w:jc w:val="center"/>
        <w:textAlignment w:val="auto"/>
        <w:rPr>
          <w:rFonts w:ascii="宋体" w:hAnsi="宋体" w:eastAsia="宋体" w:cs="宋体"/>
          <w:bCs/>
          <w:color w:val="auto"/>
          <w:kern w:val="0"/>
          <w:sz w:val="24"/>
        </w:rPr>
      </w:pPr>
      <w:r>
        <w:rPr>
          <w:rFonts w:hint="eastAsia" w:ascii="宋体" w:hAnsi="宋体" w:eastAsia="宋体" w:cs="宋体"/>
          <w:bCs/>
          <w:color w:val="auto"/>
          <w:kern w:val="0"/>
          <w:sz w:val="24"/>
        </w:rPr>
        <w:t xml:space="preserve">                        </w:t>
      </w:r>
      <w:r>
        <w:rPr>
          <w:rFonts w:hint="eastAsia" w:ascii="宋体" w:hAnsi="宋体" w:eastAsia="宋体" w:cs="宋体"/>
          <w:bCs/>
          <w:color w:val="auto"/>
          <w:kern w:val="0"/>
          <w:sz w:val="24"/>
          <w:lang w:val="en-US" w:eastAsia="zh-CN"/>
        </w:rPr>
        <w:t xml:space="preserve">            </w:t>
      </w:r>
      <w:r>
        <w:rPr>
          <w:rFonts w:hint="eastAsia" w:ascii="宋体" w:hAnsi="宋体" w:eastAsia="宋体" w:cs="宋体"/>
          <w:bCs/>
          <w:color w:val="auto"/>
          <w:kern w:val="0"/>
          <w:sz w:val="24"/>
        </w:rPr>
        <w:t xml:space="preserve"> </w:t>
      </w:r>
      <w:r>
        <w:rPr>
          <w:rFonts w:hint="eastAsia" w:ascii="宋体" w:hAnsi="宋体" w:eastAsia="宋体" w:cs="宋体"/>
          <w:bCs/>
          <w:color w:val="auto"/>
          <w:kern w:val="0"/>
          <w:sz w:val="24"/>
          <w:lang w:eastAsia="zh-CN"/>
        </w:rPr>
        <w:t>山东中车同力钢构有限公司</w:t>
      </w:r>
      <w:r>
        <w:rPr>
          <w:rFonts w:hint="eastAsia" w:ascii="宋体" w:hAnsi="宋体" w:eastAsia="宋体" w:cs="宋体"/>
          <w:bCs/>
          <w:color w:val="auto"/>
          <w:kern w:val="0"/>
          <w:sz w:val="24"/>
        </w:rPr>
        <w:t>招标办公室</w:t>
      </w:r>
    </w:p>
    <w:p>
      <w:pPr>
        <w:spacing w:line="360" w:lineRule="auto"/>
        <w:jc w:val="right"/>
        <w:rPr>
          <w:rFonts w:hint="eastAsia" w:ascii="宋体" w:hAnsi="宋体" w:cs="宋体"/>
          <w:kern w:val="0"/>
          <w:sz w:val="24"/>
          <w:szCs w:val="24"/>
        </w:rPr>
      </w:pPr>
      <w:r>
        <w:rPr>
          <w:rFonts w:hint="eastAsia" w:ascii="宋体" w:hAnsi="宋体" w:eastAsia="宋体" w:cs="宋体"/>
          <w:bCs/>
          <w:color w:val="auto"/>
          <w:kern w:val="0"/>
          <w:sz w:val="24"/>
        </w:rPr>
        <w:t xml:space="preserve">                     </w:t>
      </w:r>
      <w:r>
        <w:rPr>
          <w:rFonts w:hint="eastAsia" w:ascii="宋体" w:hAnsi="宋体" w:eastAsia="宋体" w:cs="宋体"/>
          <w:bCs/>
          <w:color w:val="auto"/>
          <w:kern w:val="0"/>
          <w:sz w:val="24"/>
          <w:lang w:val="en-US" w:eastAsia="zh-CN"/>
        </w:rPr>
        <w:t xml:space="preserve">  </w:t>
      </w:r>
      <w:r>
        <w:rPr>
          <w:rFonts w:hint="eastAsia" w:ascii="宋体" w:hAnsi="宋体" w:eastAsia="宋体" w:cs="宋体"/>
          <w:bCs/>
          <w:color w:val="auto"/>
          <w:kern w:val="0"/>
          <w:sz w:val="24"/>
        </w:rPr>
        <w:t xml:space="preserve"> 20</w:t>
      </w:r>
      <w:r>
        <w:rPr>
          <w:rFonts w:hint="eastAsia" w:ascii="宋体" w:hAnsi="宋体" w:eastAsia="宋体" w:cs="宋体"/>
          <w:bCs/>
          <w:color w:val="auto"/>
          <w:kern w:val="0"/>
          <w:sz w:val="24"/>
          <w:lang w:val="en-US" w:eastAsia="zh-CN"/>
        </w:rPr>
        <w:t>21</w:t>
      </w:r>
      <w:r>
        <w:rPr>
          <w:rFonts w:hint="eastAsia" w:ascii="宋体" w:hAnsi="宋体" w:eastAsia="宋体" w:cs="宋体"/>
          <w:bCs/>
          <w:color w:val="auto"/>
          <w:kern w:val="0"/>
          <w:sz w:val="24"/>
        </w:rPr>
        <w:t>年</w:t>
      </w:r>
      <w:r>
        <w:rPr>
          <w:rFonts w:hint="eastAsia" w:ascii="宋体" w:hAnsi="宋体" w:eastAsia="宋体" w:cs="宋体"/>
          <w:bCs/>
          <w:color w:val="auto"/>
          <w:kern w:val="0"/>
          <w:sz w:val="24"/>
          <w:lang w:val="en-US" w:eastAsia="zh-CN"/>
        </w:rPr>
        <w:t>1</w:t>
      </w:r>
      <w:r>
        <w:rPr>
          <w:rFonts w:hint="eastAsia" w:ascii="宋体" w:hAnsi="宋体" w:eastAsia="宋体" w:cs="宋体"/>
          <w:bCs/>
          <w:color w:val="auto"/>
          <w:kern w:val="0"/>
          <w:sz w:val="24"/>
        </w:rPr>
        <w:t>月</w:t>
      </w:r>
      <w:r>
        <w:rPr>
          <w:rFonts w:hint="eastAsia" w:ascii="宋体" w:hAnsi="宋体" w:eastAsia="宋体" w:cs="宋体"/>
          <w:bCs/>
          <w:color w:val="auto"/>
          <w:kern w:val="0"/>
          <w:sz w:val="24"/>
          <w:lang w:val="en-US" w:eastAsia="zh-CN"/>
        </w:rPr>
        <w:t>6</w:t>
      </w:r>
      <w:r>
        <w:rPr>
          <w:rFonts w:hint="eastAsia" w:ascii="宋体" w:hAnsi="宋体" w:eastAsia="宋体" w:cs="宋体"/>
          <w:bCs/>
          <w:color w:val="auto"/>
          <w:kern w:val="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575"/>
    <w:rsid w:val="00D9457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4">
    <w:name w:val="heading 1"/>
    <w:basedOn w:val="1"/>
    <w:next w:val="1"/>
    <w:qFormat/>
    <w:uiPriority w:val="0"/>
    <w:pPr>
      <w:keepNext/>
      <w:keepLines/>
      <w:spacing w:before="160" w:after="200" w:line="480" w:lineRule="auto"/>
      <w:outlineLvl w:val="0"/>
    </w:pPr>
    <w:rPr>
      <w:rFonts w:ascii="Times New Roman" w:hAnsi="Times New Roman" w:eastAsia="宋体"/>
      <w:b/>
      <w:bCs/>
      <w:kern w:val="44"/>
      <w:sz w:val="44"/>
      <w:szCs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2021-01-06T02:52:00Z</dcterms:created>
  <dc:creator>赵春华</dc:creator>
  <cp:lastModifiedBy>赵春华</cp:lastModifiedBy>
  <dcterms:modified xsi:type="dcterms:W3CDTF">2021-01-06T02:52:47Z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