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highlight w:val="none"/>
        </w:rPr>
        <w:t>采购需求</w:t>
      </w:r>
    </w:p>
    <w:bookmarkEnd w:id="0"/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工程概况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工程概况及内容：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C库三跨部件喷漆烘干设备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烘干系统安全整改（电源加装）项目。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1、在C轴封闭母线加装插接箱1台，内置NSX400A塑壳断路器，插接箱加装旋转手柄进行分合闸。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2、加装落地配电柜1面，内置NSX400A塑壳断路器1台。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3、在插接箱至配电柜之间主供电电缆采用YJV3*185+2*95电缆25米，加装150*100*1.5mm烤漆线槽20米。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D库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跨构架清洗设备（煮洗池功能）热源系统安全隐患整改(电源及蒸汽管路加装)项目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电源加装方案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1、在干线11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封闭母线加装插接箱1台，内置NSX400A塑壳断路器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（施耐德）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，插接箱加装旋转手柄进行分合闸。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2、新增落地配电柜1面，配电柜内加装NSX400A塑壳断路器1台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（施耐德）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3、在插接箱至配电柜，配电柜至设备控制箱处加装YJV 3*240+ 2*120电缆3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米，加装200*200*2mm烤漆线槽3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给排水及蒸汽管路加装方案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1、在蒸汽加热设备至煮洗池间加装DN40（厚4mm）无缝钢管30米，球阀1个，钢管外侧加装保温及金属外皮。                             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2、在构架清洗间自来水管处加装三通，在三通至蒸汽加热设备处加装DN32 PPR管30米，加装球阀1个。                                          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3、在蒸汽加热设备至集污池加装DN32PPR管30米，加装球阀1个。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具体技术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(或者服务）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要求详见竞标文件。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工程量及要求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主要工程量如下：</w:t>
      </w:r>
    </w:p>
    <w:tbl>
      <w:tblPr>
        <w:tblStyle w:val="6"/>
        <w:tblpPr w:leftFromText="180" w:rightFromText="180" w:vertAnchor="text" w:horzAnchor="page" w:tblpXSpec="center" w:tblpY="62"/>
        <w:tblOverlap w:val="never"/>
        <w:tblW w:w="10040" w:type="dxa"/>
        <w:jc w:val="center"/>
        <w:tblInd w:w="-1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911"/>
        <w:gridCol w:w="831"/>
        <w:gridCol w:w="801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密集母线插接箱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内置NSX400A塑壳断路器（施耐德），插接箱加装旋转手柄进行分合闸。插口参考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C库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B轴母线。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落地配电柜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（700*800*1700mm）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在既有配电柜内加装，NSX400A塑壳断路器（施耐德），加装多功能电表1块，可计量电压、电流、及电能统计。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电缆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YJV3*240+ 2*120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烤漆线槽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200*200*2mm，沿既有墙面加装角钢支架。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DN40无缝钢管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厚4mm，钢管加装保温及金属外皮。满足10公斤蒸汽承压要求。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DN40不锈钢压力球阀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满足10公斤蒸汽承压要求。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DN32PPR管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DN32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球阀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密集母线插接箱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内置NSX400A塑壳断路器（施耐德），插接箱加装旋转手柄进行分合闸。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插口参考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D库11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轴母线。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落地配电柜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（700*800*1700mm）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内置NSX400A塑壳断路器1台（施耐德），加装多功能电表1块，可计量电压、电流、及电能统计。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YJV3*185+2*95电缆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津达电缆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烤漆线槽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150*100*1.5mm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热缩电缆头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进入施工现场必须严格遵守安全操作规程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3、施工单位作业人员均需提供劳动合同和保险证明（保额不低于100万）。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四、质保期及付款要求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/>
        </w:rPr>
        <w:t>本工程无预付款，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项目验收合格并收到由卖方提供的增值税专用发票后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/>
        </w:rPr>
        <w:t>%增值税专用发票）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根据买方资金情况付款。买方可以采用电汇或汇票、云信、抹帐等非现金支付方式向卖方支付合同价款，向卖方交付汇票、云信等之日视为买方已支付相应款项。验收合格并收到全额发票后支付全部货款95%货款，余款5%留作质量保证金，买方在质量保证期届满后视卖方质量责任履行情况无息支付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/>
        </w:rPr>
        <w:t>质保期为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/>
        </w:rPr>
        <w:t>年。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B31F"/>
    <w:multiLevelType w:val="singleLevel"/>
    <w:tmpl w:val="6257B31F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40AD3E5"/>
    <w:multiLevelType w:val="singleLevel"/>
    <w:tmpl w:val="640AD3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7A34"/>
    <w:rsid w:val="655D7CD8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2023-11-03T07:37:25Z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