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tabs>
          <w:tab w:val="left" w:pos="420"/>
        </w:tabs>
        <w:jc w:val="center"/>
        <w:rPr>
          <w:rFonts w:hint="eastAsia" w:ascii="黑体" w:hAnsi="黑体" w:eastAsia="黑体" w:cs="黑体"/>
          <w:b/>
          <w:bCs/>
          <w:sz w:val="44"/>
          <w:highlight w:val="none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highlight w:val="none"/>
          <w:lang w:val="en-US" w:eastAsia="zh-CN"/>
        </w:rPr>
        <w:t>服务</w:t>
      </w:r>
      <w:r>
        <w:rPr>
          <w:rFonts w:hint="eastAsia" w:ascii="黑体" w:hAnsi="黑体" w:eastAsia="黑体" w:cs="黑体"/>
          <w:b/>
          <w:bCs/>
          <w:sz w:val="44"/>
          <w:highlight w:val="none"/>
        </w:rPr>
        <w:t>要求</w:t>
      </w:r>
      <w:bookmarkEnd w:id="0"/>
    </w:p>
    <w:p>
      <w:pPr>
        <w:pStyle w:val="2"/>
        <w:rPr>
          <w:highlight w:val="none"/>
        </w:rPr>
      </w:pPr>
    </w:p>
    <w:p>
      <w:pPr>
        <w:spacing w:line="500" w:lineRule="exact"/>
        <w:rPr>
          <w:rFonts w:hint="eastAsia" w:ascii="宋体" w:hAnsi="宋体" w:cs="宋体"/>
          <w:spacing w:val="-4"/>
          <w:sz w:val="24"/>
          <w:highlight w:val="none"/>
          <w:lang w:eastAsia="zh-CN"/>
        </w:rPr>
      </w:pPr>
      <w:r>
        <w:rPr>
          <w:rFonts w:hint="eastAsia" w:ascii="宋体" w:hAnsi="宋体" w:cs="宋体"/>
          <w:spacing w:val="-4"/>
          <w:sz w:val="24"/>
          <w:highlight w:val="none"/>
          <w:lang w:eastAsia="zh-CN"/>
        </w:rPr>
        <w:t>一、工程概况</w:t>
      </w:r>
    </w:p>
    <w:p>
      <w:pPr>
        <w:spacing w:line="500" w:lineRule="exact"/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1.工程地点：天津电力机车厂内。</w:t>
      </w:r>
    </w:p>
    <w:p>
      <w:pPr>
        <w:spacing w:line="500" w:lineRule="exact"/>
        <w:rPr>
          <w:rFonts w:hint="default" w:ascii="宋体" w:hAnsi="宋体" w:cs="仿宋"/>
          <w:sz w:val="24"/>
          <w:highlight w:val="none"/>
          <w:lang w:val="en-US"/>
        </w:rPr>
      </w:pP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2.工程内容：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在B喷漆库后侧空地、D库东西两侧空地、C喷漆库硬化地面周边增设配件缓存区，素土回填压实、铺设土工格栅、加装浸塑围栏，场地井口维修等。</w:t>
      </w:r>
    </w:p>
    <w:p>
      <w:pPr>
        <w:spacing w:line="500" w:lineRule="exact"/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二、技术要求</w:t>
      </w:r>
    </w:p>
    <w:p>
      <w:pPr>
        <w:spacing w:line="500" w:lineRule="exact"/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1.施工前应认真核对尺寸，并对现场进行测量，如误差较大应通知甲方。</w:t>
      </w:r>
    </w:p>
    <w:p>
      <w:pPr>
        <w:spacing w:line="500" w:lineRule="exact"/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2.土方回填土在甲方指定位置挖运，挖运是应注意原有地下管道的保护，如有破损由施工方负责修复，并按相关管理规定进行处罚。</w:t>
      </w: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3.运土过程中，道路周边如有散落石块应及时清理。</w:t>
      </w: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4.平整场地、土方回填压实施工时标高与甲方沟通确定。</w:t>
      </w: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5.进行土方回填时，土方中不能含有任何垃圾。</w:t>
      </w: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6.土方回填应分层摊铺，分层夯实，并在表面摊铺1cm的沙子压实，以确保最后成品可满足叉车行驶运货。</w:t>
      </w: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7.浸塑围栏应为全新产品，围栏表面应无裸露基底部位。围栏杆的混凝土基础标高应保持在同一平面，以确保安装的围栏平整。</w:t>
      </w: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8.围栏基础采用C30混凝土。</w:t>
      </w: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9.围栏制作之前应与甲方沟通确定双开门位置。</w:t>
      </w: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10.土工格栅购买和铺设前应与甲方沟通确定。</w:t>
      </w: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11.土工格栅的铺设应平整，无褶皱。</w:t>
      </w:r>
    </w:p>
    <w:p>
      <w:pPr>
        <w:spacing w:line="500" w:lineRule="exact"/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12.平整场地时，如遇到井口应将其提升至与路面平齐，如井口损坏需剔凿部分恢复并重稳井盖。</w:t>
      </w:r>
    </w:p>
    <w:p>
      <w:pPr>
        <w:spacing w:line="500" w:lineRule="exact"/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13.施工材料应有产品合格证，施工产生的垃圾应清出厂外。</w:t>
      </w:r>
    </w:p>
    <w:p>
      <w:pPr>
        <w:spacing w:line="500" w:lineRule="exact"/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14.应注意原有设备设施的保护，如产生损坏应由施工方负责修复。</w:t>
      </w:r>
    </w:p>
    <w:p>
      <w:pPr>
        <w:spacing w:line="500" w:lineRule="exact"/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15.进入施工现场必须正确带好安全帽，系好下颚带；严禁穿拖鞋、高跟鞋进入施工现场；严禁酒后上班。</w:t>
      </w:r>
    </w:p>
    <w:p>
      <w:pPr>
        <w:spacing w:line="500" w:lineRule="exact"/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16.在运输、堆放、施工过程中应注意避免扬尘、遗撒、沾带等现象，应采取遮盖、封闭、洒水、冲洗等必要措施。</w:t>
      </w:r>
    </w:p>
    <w:p>
      <w:pPr>
        <w:spacing w:line="500" w:lineRule="exact"/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17.施工时应设立围挡，并配有“施工场地，非工作人员不许入内”等警示标语。</w:t>
      </w:r>
    </w:p>
    <w:p>
      <w:pPr>
        <w:spacing w:line="500" w:lineRule="exact"/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18.进入施工现场必须严格遵守安全操作规程。</w:t>
      </w: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三、主要工程量</w:t>
      </w:r>
    </w:p>
    <w:tbl>
      <w:tblPr>
        <w:tblStyle w:val="4"/>
        <w:tblpPr w:leftFromText="180" w:rightFromText="180" w:vertAnchor="text" w:horzAnchor="page" w:tblpX="1035" w:tblpY="172"/>
        <w:tblOverlap w:val="never"/>
        <w:tblW w:w="10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865"/>
        <w:gridCol w:w="5205"/>
        <w:gridCol w:w="112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4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工艺及规格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74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素土回填并压实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1.场地平整，标高施工时与甲方沟通确定</w:t>
            </w:r>
          </w:p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2.原土回填并压实，土在甲方厂区指定位置运送</w:t>
            </w:r>
          </w:p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3.表面铺设1cm厚沙子并压实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平方米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8711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4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铺设土工格栅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铺设高度为5cm的土工格栅，网孔直径30cm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平方米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4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安装浸塑围栏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1.高：1.5m</w:t>
            </w:r>
          </w:p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2.颜色：黄色，网丝直径：2.7mm，立柱50×50×2mm</w:t>
            </w:r>
          </w:p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3.开3m双开平开门8个</w:t>
            </w:r>
          </w:p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4.网格2米/片</w:t>
            </w:r>
          </w:p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5.每个立柱下设置</w:t>
            </w:r>
          </w:p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300mm*300mm*300mm混凝土堆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606.5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4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硬化路面位置室外井维修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剔凿部分塌陷井口重砌，水泥砂浆抹面，重稳井盖，井盖采用原井盖，要求井面与平整的路面平齐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  <w:lang w:val="en-US" w:eastAsia="zh-CN"/>
              </w:rPr>
              <w:t>10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</w:p>
    <w:p>
      <w:pPr>
        <w:spacing w:line="500" w:lineRule="exact"/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四、相关服务要求结合</w:t>
      </w:r>
    </w:p>
    <w:p>
      <w:pPr>
        <w:spacing w:line="500" w:lineRule="exact"/>
        <w:rPr>
          <w:highlight w:val="none"/>
        </w:rPr>
      </w:pP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本项目质保期为1年。</w:t>
      </w:r>
    </w:p>
    <w:p>
      <w:pPr>
        <w:spacing w:line="500" w:lineRule="exact"/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五、付款方式</w:t>
      </w:r>
    </w:p>
    <w:p>
      <w:r>
        <w:rPr>
          <w:rFonts w:hint="eastAsia" w:ascii="宋体" w:hAnsi="宋体" w:cs="宋体"/>
          <w:spacing w:val="-4"/>
          <w:sz w:val="24"/>
          <w:highlight w:val="none"/>
          <w:lang w:val="en-US" w:eastAsia="zh-CN"/>
        </w:rPr>
        <w:t>本项目无预付款，买方可以采用电汇或汇票、云信、抹帐等非现金支付方式向卖方支付合同价款，向卖方交付汇票、云信等之日视为买方已支付相应款项。工程完工验收合格后支付全部货款的95%，余款5%留作质量保证金，买方在质量保证期届满后视卖方质量责任履行情况无息支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C7A34"/>
    <w:rsid w:val="329D0EA1"/>
    <w:rsid w:val="6D9E2941"/>
    <w:rsid w:val="7174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beforeLines="0" w:after="120" w:afterLines="0" w:line="30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2021-07-13T09:31:00Z</dcterms:created>
  <dc:creator>014700991614</dc:creator>
  <cp:lastModifiedBy>乔鹏飞</cp:lastModifiedBy>
  <dcterms:modified xsi:type="dcterms:W3CDTF">2023-08-11T07:59:47Z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