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420"/>
        </w:tabs>
        <w:jc w:val="center"/>
        <w:rPr>
          <w:rFonts w:hint="eastAsia" w:ascii="黑体" w:hAnsi="黑体" w:eastAsia="黑体" w:cs="黑体"/>
          <w:b/>
          <w:bCs/>
          <w:sz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highlight w:val="none"/>
          <w:lang w:val="en-US" w:eastAsia="zh-CN"/>
        </w:rPr>
        <w:t>技术服务</w:t>
      </w:r>
      <w:r>
        <w:rPr>
          <w:rFonts w:hint="eastAsia" w:ascii="黑体" w:hAnsi="黑体" w:eastAsia="黑体" w:cs="黑体"/>
          <w:b/>
          <w:bCs/>
          <w:sz w:val="44"/>
          <w:highlight w:val="none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atLeas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/>
          <w:b/>
          <w:sz w:val="32"/>
          <w:szCs w:val="32"/>
          <w:highlight w:val="none"/>
        </w:rPr>
      </w:pPr>
      <w:bookmarkStart w:id="0" w:name="_Toc16386"/>
      <w:bookmarkStart w:id="1" w:name="_Toc11608"/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供货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需求</w:t>
      </w:r>
      <w:bookmarkEnd w:id="0"/>
      <w:bookmarkEnd w:id="1"/>
    </w:p>
    <w:p>
      <w:pPr>
        <w:spacing w:line="360" w:lineRule="auto"/>
        <w:rPr>
          <w:lang w:eastAsia="zh-CN"/>
        </w:rPr>
      </w:pPr>
      <w:r>
        <w:rPr>
          <w:rFonts w:hint="eastAsia" w:eastAsia="宋体"/>
          <w:lang w:val="en-US" w:eastAsia="zh-CN"/>
        </w:rPr>
        <w:t>1.1</w:t>
      </w:r>
      <w:r>
        <w:rPr>
          <w:rFonts w:hint="eastAsia" w:eastAsia="宋体"/>
          <w:lang w:eastAsia="zh-CN"/>
        </w:rPr>
        <w:t>电动</w:t>
      </w:r>
      <w:r>
        <w:rPr>
          <w:rFonts w:hint="eastAsia" w:ascii="宋体" w:hAnsi="宋体" w:eastAsia="宋体" w:cs="宋体"/>
          <w:lang w:eastAsia="zh-CN"/>
        </w:rPr>
        <w:t>液压泵</w:t>
      </w:r>
      <w:r>
        <w:rPr>
          <w:rFonts w:hint="eastAsia" w:eastAsia="宋体"/>
          <w:lang w:eastAsia="zh-CN"/>
        </w:rPr>
        <w:t>，</w:t>
      </w:r>
      <w:r>
        <w:rPr>
          <w:rFonts w:hint="eastAsia"/>
          <w:lang w:eastAsia="zh-CN"/>
        </w:rPr>
        <w:t>2</w:t>
      </w:r>
      <w:r>
        <w:rPr>
          <w:rFonts w:hint="eastAsia" w:eastAsia="宋体"/>
          <w:lang w:eastAsia="zh-CN"/>
        </w:rPr>
        <w:t>台；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1.2</w:t>
      </w:r>
      <w:r>
        <w:rPr>
          <w:rFonts w:hint="eastAsia" w:eastAsia="宋体"/>
        </w:rPr>
        <w:t>液压扳手（含工具箱）：</w:t>
      </w:r>
      <w:r>
        <w:rPr>
          <w:rFonts w:hint="eastAsia"/>
        </w:rPr>
        <w:t>2</w:t>
      </w:r>
      <w:r>
        <w:rPr>
          <w:rFonts w:hint="eastAsia" w:eastAsia="宋体"/>
        </w:rPr>
        <w:t>套</w:t>
      </w:r>
      <w:r>
        <w:rPr>
          <w:rFonts w:hint="eastAsia" w:eastAsia="宋体"/>
          <w:lang w:eastAsia="zh-CN"/>
        </w:rPr>
        <w:t>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1.3</w:t>
      </w:r>
      <w:r>
        <w:rPr>
          <w:rFonts w:hint="eastAsia" w:eastAsia="宋体"/>
        </w:rPr>
        <w:t>压软管总成（含快速接头）：</w:t>
      </w:r>
      <w:r>
        <w:rPr>
          <w:rFonts w:hint="eastAsia"/>
        </w:rPr>
        <w:t>2</w:t>
      </w:r>
      <w:r>
        <w:rPr>
          <w:rFonts w:hint="eastAsia" w:ascii="宋体" w:hAnsi="宋体" w:eastAsia="宋体" w:cs="宋体"/>
        </w:rPr>
        <w:t>副，每副含</w:t>
      </w:r>
      <w:r>
        <w:rPr>
          <w:rFonts w:hint="eastAsia"/>
        </w:rPr>
        <w:t>2</w:t>
      </w:r>
      <w:r>
        <w:rPr>
          <w:rFonts w:hint="eastAsia" w:ascii="宋体" w:hAnsi="宋体" w:eastAsia="宋体" w:cs="宋体"/>
        </w:rPr>
        <w:t>根，每根长度</w:t>
      </w:r>
      <w:r>
        <w:rPr>
          <w:rFonts w:hint="eastAsia" w:ascii="宋体" w:hAnsi="宋体" w:eastAsia="宋体" w:cs="宋体"/>
          <w:lang w:val="en-US" w:eastAsia="zh-CN"/>
        </w:rPr>
        <w:t>不少于</w:t>
      </w:r>
      <w:r>
        <w:t>6</w:t>
      </w:r>
      <w:r>
        <w:rPr>
          <w:rFonts w:hint="eastAsia" w:ascii="宋体" w:hAnsi="宋体" w:eastAsia="宋体" w:cs="宋体"/>
        </w:rPr>
        <w:t>米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eastAsia="宋体"/>
          <w:lang w:val="en-US" w:eastAsia="zh-CN"/>
        </w:rPr>
        <w:t>1.4</w:t>
      </w:r>
      <w:r>
        <w:rPr>
          <w:rFonts w:hint="eastAsia" w:ascii="宋体" w:hAnsi="宋体" w:eastAsia="宋体" w:cs="宋体"/>
        </w:rPr>
        <w:t>配件</w:t>
      </w:r>
      <w:r>
        <w:rPr>
          <w:rFonts w:hint="eastAsia" w:eastAsia="宋体"/>
        </w:rPr>
        <w:t>：满足设备调试期间所需的备件</w:t>
      </w:r>
      <w:r>
        <w:rPr>
          <w:rFonts w:hint="eastAsia"/>
        </w:rPr>
        <w:t>1</w:t>
      </w:r>
      <w:r>
        <w:rPr>
          <w:rFonts w:hint="eastAsia" w:ascii="宋体" w:hAnsi="宋体" w:eastAsia="宋体" w:cs="宋体"/>
        </w:rPr>
        <w:t>套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规格及要求见下表：</w:t>
      </w:r>
    </w:p>
    <w:tbl>
      <w:tblPr>
        <w:tblStyle w:val="5"/>
        <w:tblW w:w="8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316"/>
        <w:gridCol w:w="777"/>
        <w:gridCol w:w="1570"/>
        <w:gridCol w:w="762"/>
        <w:gridCol w:w="176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3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液压扭矩扳手</w:t>
            </w:r>
          </w:p>
        </w:tc>
        <w:tc>
          <w:tcPr>
            <w:tcW w:w="7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MDW-3</w:t>
            </w:r>
          </w:p>
        </w:tc>
        <w:tc>
          <w:tcPr>
            <w:tcW w:w="1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（451-4510）N.m</w:t>
            </w:r>
          </w:p>
        </w:tc>
        <w:tc>
          <w:tcPr>
            <w:tcW w:w="7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螺栓规格：27-48M，驱动轴：1寸</w:t>
            </w:r>
          </w:p>
        </w:tc>
        <w:tc>
          <w:tcPr>
            <w:tcW w:w="17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需校准、备接头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液压泵及其配件</w:t>
            </w:r>
          </w:p>
        </w:tc>
        <w:tc>
          <w:tcPr>
            <w:tcW w:w="7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GXA8.5</w:t>
            </w:r>
          </w:p>
        </w:tc>
        <w:tc>
          <w:tcPr>
            <w:tcW w:w="1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（40-700）bar</w:t>
            </w:r>
          </w:p>
        </w:tc>
        <w:tc>
          <w:tcPr>
            <w:tcW w:w="7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转速：（2800）r/min，输入220/50（V/Hz）</w:t>
            </w:r>
          </w:p>
        </w:tc>
        <w:tc>
          <w:tcPr>
            <w:tcW w:w="17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含6M油管两副，备接头，阀芯。需要跟现场使用的液压扳手匹配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轴承头</w:t>
            </w:r>
          </w:p>
        </w:tc>
        <w:tc>
          <w:tcPr>
            <w:tcW w:w="7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1寸</w:t>
            </w:r>
          </w:p>
        </w:tc>
        <w:tc>
          <w:tcPr>
            <w:tcW w:w="7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7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3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耐震压力表</w:t>
            </w:r>
          </w:p>
        </w:tc>
        <w:tc>
          <w:tcPr>
            <w:tcW w:w="7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（0-800）bar</w:t>
            </w:r>
          </w:p>
        </w:tc>
        <w:tc>
          <w:tcPr>
            <w:tcW w:w="7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螺纹接口G1/4</w:t>
            </w:r>
          </w:p>
        </w:tc>
        <w:tc>
          <w:tcPr>
            <w:tcW w:w="17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2"/>
        </w:numPr>
        <w:jc w:val="both"/>
        <w:outlineLvl w:val="1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技术要求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2.1 </w:t>
      </w:r>
      <w:r>
        <w:rPr>
          <w:rFonts w:hint="eastAsia" w:ascii="宋体" w:hAnsi="宋体" w:eastAsia="宋体" w:cs="Times New Roman"/>
          <w:highlight w:val="none"/>
          <w:lang w:eastAsia="zh-CN"/>
        </w:rPr>
        <w:t>液压扭矩扳手主要用于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和谐型电力机车</w:t>
      </w:r>
      <w:r>
        <w:rPr>
          <w:rFonts w:hint="eastAsia" w:ascii="宋体" w:hAnsi="宋体" w:eastAsia="宋体" w:cs="Times New Roman"/>
          <w:highlight w:val="none"/>
          <w:lang w:eastAsia="zh-CN"/>
        </w:rPr>
        <w:t>螺栓的紧固与拆卸；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拆装D3、3C牵引销,单台车拆装24颗M36的螺栓；驱动二工位拆装电机，单台车D3、3C需拆装48颗M36螺栓，3D需拆装6颗M30螺栓；</w:t>
      </w:r>
      <w:r>
        <w:rPr>
          <w:rFonts w:hint="eastAsia" w:ascii="宋体" w:hAnsi="宋体" w:eastAsia="宋体" w:cs="Times New Roman"/>
          <w:highlight w:val="none"/>
          <w:lang w:eastAsia="zh-CN"/>
        </w:rPr>
        <w:t>校准周期为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3个月。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2.2 </w:t>
      </w:r>
      <w:r>
        <w:rPr>
          <w:rFonts w:hint="eastAsia" w:ascii="宋体" w:hAnsi="宋体" w:eastAsia="宋体" w:cs="Times New Roman"/>
          <w:highlight w:val="none"/>
          <w:lang w:eastAsia="zh-CN"/>
        </w:rPr>
        <w:t>要求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液压</w:t>
      </w:r>
      <w:r>
        <w:rPr>
          <w:rFonts w:hint="eastAsia" w:ascii="宋体" w:hAnsi="宋体" w:eastAsia="宋体" w:cs="Times New Roman"/>
          <w:highlight w:val="none"/>
          <w:lang w:eastAsia="zh-CN"/>
        </w:rPr>
        <w:t>泵为无碳刷结构，适合长时间使用，流量为（1.1-8.5）L/min可调，含油；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2.3 </w:t>
      </w:r>
      <w:r>
        <w:rPr>
          <w:rFonts w:hint="eastAsia" w:ascii="宋体" w:hAnsi="宋体" w:eastAsia="宋体" w:cs="Times New Roman"/>
          <w:highlight w:val="none"/>
          <w:lang w:eastAsia="zh-CN"/>
        </w:rPr>
        <w:t>要求髙压软管总成具有防腐、抗老化，最小爆破压力为280MPa,含快速接头，软管长度不小于6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m</w:t>
      </w:r>
      <w:r>
        <w:rPr>
          <w:rFonts w:hint="eastAsia" w:ascii="宋体" w:hAnsi="宋体" w:eastAsia="宋体" w:cs="Times New Roman"/>
          <w:highlight w:val="none"/>
          <w:lang w:eastAsia="zh-CN"/>
        </w:rPr>
        <w:t>，安全系数大于4倍；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2.4 </w:t>
      </w:r>
      <w:r>
        <w:rPr>
          <w:rFonts w:hint="eastAsia" w:ascii="宋体" w:hAnsi="宋体" w:eastAsia="宋体" w:cs="Times New Roman"/>
          <w:highlight w:val="none"/>
          <w:lang w:eastAsia="zh-CN"/>
        </w:rPr>
        <w:t>采用精密棘轮结构，扭矩精度土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highlight w:val="none"/>
          <w:lang w:eastAsia="zh-CN"/>
        </w:rPr>
        <w:t>%；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2.5 </w:t>
      </w:r>
      <w:r>
        <w:rPr>
          <w:rFonts w:hint="eastAsia" w:ascii="宋体" w:hAnsi="宋体" w:eastAsia="宋体" w:cs="Times New Roman"/>
          <w:highlight w:val="none"/>
          <w:lang w:eastAsia="zh-CN"/>
        </w:rPr>
        <w:t>本体上的有关接头旋转座可使两根油管同时同方向360°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×</w:t>
      </w:r>
      <w:r>
        <w:rPr>
          <w:rFonts w:hint="eastAsia" w:ascii="宋体" w:hAnsi="宋体" w:eastAsia="宋体" w:cs="Times New Roman"/>
          <w:highlight w:val="none"/>
          <w:lang w:eastAsia="zh-CN"/>
        </w:rPr>
        <w:t>180°自由旋转。当反作用力臂靠至返力点之后，机身可以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360</w:t>
      </w:r>
      <w:r>
        <w:rPr>
          <w:rFonts w:hint="eastAsia" w:ascii="宋体" w:hAnsi="宋体" w:eastAsia="宋体" w:cs="Times New Roman"/>
          <w:highlight w:val="none"/>
          <w:lang w:eastAsia="zh-CN"/>
        </w:rPr>
        <w:t>°旋转操作；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2.6 </w:t>
      </w:r>
      <w:r>
        <w:rPr>
          <w:rFonts w:hint="eastAsia" w:ascii="宋体" w:hAnsi="宋体" w:eastAsia="宋体" w:cs="Times New Roman"/>
          <w:highlight w:val="none"/>
          <w:lang w:eastAsia="zh-CN"/>
        </w:rPr>
        <w:t>DC24V低电压遥控器，带6m遥控拖线，増加安全性和操作方便性。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2.7 </w:t>
      </w:r>
      <w:r>
        <w:rPr>
          <w:rFonts w:hint="eastAsia" w:ascii="宋体" w:hAnsi="宋体" w:eastAsia="宋体" w:cs="Times New Roman"/>
          <w:highlight w:val="none"/>
          <w:lang w:eastAsia="zh-CN"/>
        </w:rPr>
        <w:t>液压扳手接头处有泄压单项阀，防止压力过大，出现卡死。</w:t>
      </w:r>
      <w:r>
        <w:rPr>
          <w:rFonts w:hint="eastAsia" w:ascii="宋体" w:hAnsi="宋体" w:eastAsia="宋体" w:cs="Times New Roman"/>
          <w:highlight w:val="none"/>
        </w:rPr>
        <w:t>具有专业安全停启开关，可防止误操作，有30秒自动断电智能化装置</w:t>
      </w:r>
      <w:r>
        <w:rPr>
          <w:rFonts w:hint="eastAsia" w:ascii="宋体" w:hAnsi="宋体" w:eastAsia="宋体" w:cs="Times New Roman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2.8 </w:t>
      </w:r>
      <w:r>
        <w:rPr>
          <w:rFonts w:hint="eastAsia" w:ascii="宋体" w:hAnsi="宋体" w:eastAsia="宋体" w:cs="Times New Roman"/>
          <w:highlight w:val="none"/>
          <w:lang w:eastAsia="zh-CN"/>
        </w:rPr>
        <w:t>要求套筒为高强度合金钢材质，经久耐用，终身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保</w:t>
      </w:r>
      <w:r>
        <w:rPr>
          <w:rFonts w:hint="eastAsia" w:ascii="宋体" w:hAnsi="宋体" w:eastAsia="宋体" w:cs="Times New Roman"/>
          <w:highlight w:val="none"/>
          <w:lang w:eastAsia="zh-CN"/>
        </w:rPr>
        <w:t>固；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2.9 </w:t>
      </w:r>
      <w:r>
        <w:rPr>
          <w:rFonts w:hint="eastAsia" w:ascii="宋体" w:hAnsi="宋体" w:eastAsia="宋体" w:cs="Times New Roman"/>
          <w:highlight w:val="none"/>
          <w:lang w:eastAsia="zh-CN"/>
        </w:rPr>
        <w:t>360°旋转调整反力臂。卡扣式反力臂，更换简易；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2.10 </w:t>
      </w:r>
      <w:r>
        <w:rPr>
          <w:rFonts w:hint="eastAsia" w:ascii="宋体" w:hAnsi="宋体" w:eastAsia="宋体" w:cs="Times New Roman"/>
          <w:highlight w:val="none"/>
          <w:lang w:eastAsia="zh-CN"/>
        </w:rPr>
        <w:t>按钮式放松驱动轴， 更换简易；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2.11 </w:t>
      </w:r>
      <w:r>
        <w:rPr>
          <w:rFonts w:hint="eastAsia" w:ascii="宋体" w:hAnsi="宋体" w:eastAsia="宋体" w:cs="Times New Roman"/>
          <w:highlight w:val="none"/>
          <w:lang w:eastAsia="zh-CN"/>
        </w:rPr>
        <w:t>铝钛合金一体成型机身，高强度、高韧性；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2.12 </w:t>
      </w:r>
      <w:r>
        <w:rPr>
          <w:rFonts w:hint="eastAsia" w:ascii="宋体" w:hAnsi="宋体" w:eastAsia="宋体" w:cs="Times New Roman"/>
          <w:highlight w:val="none"/>
          <w:lang w:eastAsia="zh-CN"/>
        </w:rPr>
        <w:t>特殊防锈表面处理。最小操作半径；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2.13 </w:t>
      </w:r>
      <w:r>
        <w:rPr>
          <w:rFonts w:hint="eastAsia" w:ascii="宋体" w:hAnsi="宋体" w:eastAsia="宋体" w:cs="Times New Roman"/>
          <w:highlight w:val="none"/>
          <w:lang w:eastAsia="zh-CN"/>
        </w:rPr>
        <w:t>防止倒退设计，可吸收反弹冲击装置。油压超压释放安全装置；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>2.14 扳手</w:t>
      </w:r>
      <w:r>
        <w:rPr>
          <w:rFonts w:hint="eastAsia" w:ascii="宋体" w:hAnsi="宋体" w:eastAsia="宋体" w:cs="Times New Roman"/>
          <w:highlight w:val="none"/>
          <w:lang w:eastAsia="zh-CN"/>
        </w:rPr>
        <w:t>上标有扭矩换算表格；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2.15 </w:t>
      </w:r>
      <w:r>
        <w:rPr>
          <w:rFonts w:hint="eastAsia" w:ascii="宋体" w:hAnsi="宋体" w:eastAsia="宋体" w:cs="Times New Roman"/>
          <w:highlight w:val="none"/>
          <w:lang w:eastAsia="zh-CN"/>
        </w:rPr>
        <w:t>电机：交流220V/380V，电源频率50Hz，功率：1.5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k</w:t>
      </w:r>
      <w:r>
        <w:rPr>
          <w:rFonts w:hint="eastAsia" w:ascii="宋体" w:hAnsi="宋体" w:eastAsia="宋体" w:cs="Times New Roman"/>
          <w:highlight w:val="none"/>
          <w:lang w:eastAsia="zh-CN"/>
        </w:rPr>
        <w:t>W，PLC：一用一备，噪音＜68dB；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spacing w:line="360" w:lineRule="auto"/>
        <w:ind w:left="238" w:leftChars="0" w:firstLine="0" w:firstLineChars="0"/>
        <w:rPr>
          <w:rFonts w:hint="default" w:ascii="宋体" w:hAnsi="宋体" w:eastAsia="宋体" w:cs="Times New Roman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t>2.16</w:t>
      </w:r>
      <w:r>
        <w:rPr>
          <w:rFonts w:hint="eastAsia" w:ascii="宋体" w:hAnsi="宋体" w:eastAsia="宋体" w:cs="Times New Roman"/>
          <w:highlight w:val="none"/>
        </w:rPr>
        <w:t>具有手动控制的功能，有效控制距离</w:t>
      </w:r>
      <w:r>
        <w:rPr>
          <w:rFonts w:hint="eastAsia" w:ascii="宋体" w:hAnsi="宋体" w:eastAsia="宋体" w:cs="Times New Roman"/>
          <w:highlight w:val="none"/>
          <w:lang w:eastAsia="zh-CN"/>
        </w:rPr>
        <w:t>3</w:t>
      </w:r>
      <w:r>
        <w:rPr>
          <w:rFonts w:hint="eastAsia" w:ascii="宋体" w:hAnsi="宋体" w:eastAsia="宋体" w:cs="Times New Roman"/>
          <w:highlight w:val="none"/>
        </w:rPr>
        <w:t>米，紧松扣时有手动</w:t>
      </w:r>
      <w:r>
        <w:rPr>
          <w:rFonts w:hint="eastAsia" w:ascii="宋体" w:hAnsi="宋体" w:eastAsia="宋体" w:cs="Times New Roman"/>
          <w:highlight w:val="none"/>
          <w:lang w:val="en-US" w:eastAsia="zh-CN"/>
        </w:rPr>
        <w:t>模式</w:t>
      </w:r>
      <w:r>
        <w:rPr>
          <w:rFonts w:hint="eastAsia" w:ascii="宋体" w:hAnsi="宋体" w:eastAsia="宋体" w:cs="Times New Roman"/>
          <w:highlight w:val="none"/>
          <w:lang w:eastAsia="zh-CN"/>
        </w:rPr>
        <w:t>，达到紧扣扭矩时具有自动停机的功能。</w:t>
      </w:r>
    </w:p>
    <w:p>
      <w:pPr>
        <w:pStyle w:val="2"/>
        <w:widowControl/>
        <w:numPr>
          <w:ilvl w:val="0"/>
          <w:numId w:val="2"/>
        </w:numPr>
        <w:spacing w:line="360" w:lineRule="auto"/>
        <w:ind w:left="0" w:leftChars="0" w:firstLine="0" w:firstLineChars="0"/>
        <w:outlineLvl w:val="1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服务要求</w:t>
      </w:r>
    </w:p>
    <w:p>
      <w:pPr>
        <w:widowControl w:val="0"/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 xml:space="preserve">3.1 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为保证设备的正常运行，达到预期功能，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承揽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方需指派技术人员对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方现场操作人员、维修人员和工程技术人员就合同设备的装配、运行和维修、保养进行技术培训和指导。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3.2 承揽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方对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方人员的技术培训包括但不限于以下内容：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.2.1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合同设备的结构特点、组装工艺及有关工厂试验内容；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.2.2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合同设备的电气和机械性能及有关试验方法；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.2.3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合同设备部件装配注意事项，掌握各部件的装配、拆卸及质量保证措施；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.2.4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合同设备的操作.调试、维修及保养；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.2 5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故障诊断和处理方法；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3.3 承揽方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的培训需保证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方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使用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人员了解和掌握设备的运行、操作、检验、修理和维护等技术；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 xml:space="preserve">3.4 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在质保期内设备运行发生故障，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需提供带有检定或校准合格的备品供招标方使用，且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免费提供咨询、更换损坏的零部件和现场维修服务；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outlineLvl w:val="9"/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3.5 招标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方通知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承揽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方售后服务人员后，1小时内给予技术咨询服务，提供现场服务的人员、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设备</w:t>
      </w:r>
      <w:r>
        <w:rPr>
          <w:rFonts w:hint="eastAsia" w:ascii="宋体" w:hAnsi="宋体" w:eastAsia="宋体" w:cs="仿宋_GB2312"/>
          <w:kern w:val="0"/>
          <w:sz w:val="24"/>
          <w:highlight w:val="none"/>
          <w:lang w:eastAsia="zh-CN"/>
        </w:rPr>
        <w:t>和零部件须24小时内到达现场。</w:t>
      </w:r>
    </w:p>
    <w:p>
      <w:pPr>
        <w:pStyle w:val="2"/>
        <w:ind w:firstLine="240" w:firstLineChars="100"/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>3.6 承揽方投标标书应提供内容</w:t>
      </w:r>
    </w:p>
    <w:p>
      <w:pPr>
        <w:pStyle w:val="2"/>
        <w:rPr>
          <w:rFonts w:hint="default" w:ascii="宋体" w:hAnsi="宋体" w:eastAsia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4"/>
          <w:highlight w:val="none"/>
          <w:lang w:val="en-US" w:eastAsia="zh-CN"/>
        </w:rPr>
        <w:t xml:space="preserve">      提供液压扭矩扳手名称、品牌、规格型号、准确度、数量单位、质保期、货物单价、总价，承揽方报价时应含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法定计量检定机构</w:t>
      </w:r>
      <w:r>
        <w:rPr>
          <w:rFonts w:hint="eastAsia" w:hAnsi="宋体" w:eastAsia="宋体" w:cs="宋体"/>
          <w:sz w:val="24"/>
          <w:highlight w:val="none"/>
          <w:lang w:val="en-US" w:eastAsia="zh-CN"/>
        </w:rPr>
        <w:t>溯源费用。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</w:rPr>
        <w:t>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仿宋_GB2312"/>
          <w:kern w:val="0"/>
          <w:sz w:val="24"/>
          <w:highlight w:val="none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仿宋_GB2312"/>
          <w:kern w:val="0"/>
          <w:sz w:val="24"/>
          <w:highlight w:val="none"/>
        </w:rPr>
        <w:t xml:space="preserve">.1 </w:t>
      </w:r>
      <w:r>
        <w:rPr>
          <w:rFonts w:hint="eastAsia" w:ascii="宋体" w:hAnsi="宋体" w:cs="仿宋_GB2312"/>
          <w:kern w:val="0"/>
          <w:sz w:val="24"/>
          <w:highlight w:val="none"/>
          <w:lang w:eastAsia="zh-CN"/>
        </w:rPr>
        <w:t>自验收合格之日起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24个月为质保期</w:t>
      </w:r>
      <w:r>
        <w:rPr>
          <w:rFonts w:hint="eastAsia" w:ascii="宋体" w:hAnsi="宋体" w:cs="仿宋_GB2312"/>
          <w:kern w:val="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4.2 经法定计量检定机构检定不合格或校准数据不满足技术要求的，所产生的二次计量费由承揽方承担。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4.3 已出具计量报告但经采购人确认不满足产品技术指标的，由承揽方负责产品调换，调换后的量具计量费由承揽方承担。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4.4 提供虚假计量证书欺诈计量溯源费的，按违约处理。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240" w:firstLineChars="100"/>
        <w:jc w:val="left"/>
        <w:textAlignment w:val="auto"/>
        <w:rPr>
          <w:rFonts w:hint="eastAsia" w:ascii="宋体" w:hAnsi="宋体" w:cs="仿宋_GB2312"/>
          <w:kern w:val="0"/>
          <w:sz w:val="24"/>
          <w:highlight w:val="none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4.5</w:t>
      </w:r>
      <w:r>
        <w:rPr>
          <w:rFonts w:hint="eastAsia" w:ascii="宋体" w:hAnsi="宋体" w:cs="仿宋_GB2312"/>
          <w:kern w:val="0"/>
          <w:sz w:val="24"/>
          <w:highlight w:val="none"/>
        </w:rPr>
        <w:t xml:space="preserve"> 在质保期内，因产品质量问题，中标方维修人员如不能排除故障，调整后</w:t>
      </w:r>
      <w:r>
        <w:rPr>
          <w:rFonts w:hint="eastAsia" w:ascii="宋体" w:hAnsi="宋体" w:cs="仿宋_GB2312"/>
          <w:kern w:val="0"/>
          <w:sz w:val="24"/>
          <w:highlight w:val="none"/>
          <w:lang w:eastAsia="zh-CN"/>
        </w:rPr>
        <w:t>仍不满足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4级</w:t>
      </w:r>
      <w:r>
        <w:rPr>
          <w:rFonts w:hint="eastAsia" w:ascii="宋体" w:hAnsi="宋体" w:cs="仿宋_GB2312"/>
          <w:kern w:val="0"/>
          <w:sz w:val="24"/>
          <w:highlight w:val="none"/>
          <w:lang w:eastAsia="zh-CN"/>
        </w:rPr>
        <w:t>精度要求或维修</w:t>
      </w:r>
      <w:r>
        <w:rPr>
          <w:rFonts w:hint="eastAsia" w:ascii="宋体" w:hAnsi="宋体" w:cs="仿宋_GB2312"/>
          <w:kern w:val="0"/>
          <w:sz w:val="24"/>
          <w:highlight w:val="none"/>
        </w:rPr>
        <w:t>设备</w:t>
      </w:r>
      <w:r>
        <w:rPr>
          <w:rFonts w:hint="eastAsia" w:ascii="宋体" w:hAnsi="宋体" w:cs="仿宋_GB2312"/>
          <w:kern w:val="0"/>
          <w:sz w:val="24"/>
          <w:highlight w:val="none"/>
          <w:lang w:eastAsia="zh-CN"/>
        </w:rPr>
        <w:t>超过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2次以上（含2次）的</w:t>
      </w:r>
      <w:r>
        <w:rPr>
          <w:rFonts w:hint="eastAsia" w:ascii="宋体" w:hAnsi="宋体" w:cs="仿宋_GB2312"/>
          <w:kern w:val="0"/>
          <w:sz w:val="24"/>
          <w:highlight w:val="none"/>
        </w:rPr>
        <w:t>，</w:t>
      </w:r>
      <w:r>
        <w:rPr>
          <w:rFonts w:hint="eastAsia" w:ascii="宋体" w:hAnsi="宋体" w:cs="仿宋_GB2312"/>
          <w:kern w:val="0"/>
          <w:sz w:val="24"/>
          <w:highlight w:val="none"/>
          <w:lang w:eastAsia="zh-CN"/>
        </w:rPr>
        <w:t>视为不合格品，应做退货处理。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pacing w:line="240" w:lineRule="auto"/>
        <w:ind w:right="0" w:rightChars="0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付款要求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240" w:firstLineChars="100"/>
        <w:jc w:val="left"/>
        <w:textAlignment w:val="auto"/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 xml:space="preserve">5.1 标的物由买方货到验收合格并收到由卖方提供的增值税专用发票后，根据买方资金情况付款。买方可以采用电汇或汇票、云信、抹帐等非现金支付方式向卖方支付合同价款，向卖方交付汇票、云信等之日视为买方已支付相应款项。 </w:t>
      </w:r>
      <w:r>
        <w:rPr>
          <w:rFonts w:hint="eastAsia" w:ascii="宋体" w:hAnsi="宋体" w:cs="仿宋_GB2312"/>
          <w:kern w:val="0"/>
          <w:sz w:val="24"/>
          <w:highlight w:val="none"/>
          <w:lang w:val="zh-TW" w:eastAsia="zh-CN"/>
        </w:rPr>
        <w:sym w:font="Wingdings 2" w:char="00A3"/>
      </w:r>
      <w:r>
        <w:rPr>
          <w:rFonts w:hint="eastAsia" w:ascii="宋体" w:hAnsi="宋体" w:cs="仿宋_GB2312"/>
          <w:kern w:val="0"/>
          <w:sz w:val="24"/>
          <w:highlight w:val="none"/>
          <w:lang w:val="zh-TW" w:eastAsia="zh-CN"/>
        </w:rPr>
        <w:t>全部货款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 w:val="24"/>
          <w:highlight w:val="none"/>
          <w:lang w:val="zh-TW" w:eastAsia="zh-CN"/>
        </w:rPr>
        <w:sym w:font="Wingdings 2" w:char="00A3"/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 xml:space="preserve"> 95%货款，</w:t>
      </w:r>
      <w:r>
        <w:rPr>
          <w:rFonts w:hint="eastAsia" w:ascii="宋体" w:hAnsi="宋体" w:cs="仿宋_GB2312"/>
          <w:kern w:val="0"/>
          <w:sz w:val="24"/>
          <w:highlight w:val="none"/>
          <w:lang w:val="zh-TW" w:eastAsia="zh-CN"/>
        </w:rPr>
        <w:t>余款5%留作质量保证金，买方在质量保证期届满后视卖方质量责任履行情况无息支付。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240" w:firstLineChars="100"/>
        <w:jc w:val="left"/>
        <w:textAlignment w:val="auto"/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5.2 当国家法定增值税税率发生变更，甲乙双方约定以不含税价格不变作为基准，调整增值税税额。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0" w:rightChars="0" w:firstLine="240" w:firstLineChars="100"/>
        <w:jc w:val="left"/>
        <w:textAlignment w:val="auto"/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5.3 因投标方原因导致的发票不规范、毁损、丢失等造成的一切损失（包括但不限于因票据问题导致甲方无法抵扣的税款、以及由此产生的须由招标方支付的滞纳金、行政罚款等）都由投标方承担。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 xml:space="preserve">  5.4 合同签署的乙方公司名称应与发票开具单位、收款单位一致。</w:t>
      </w:r>
    </w:p>
    <w:p>
      <w:pPr>
        <w:pStyle w:val="2"/>
        <w:widowControl/>
        <w:numPr>
          <w:ilvl w:val="0"/>
          <w:numId w:val="2"/>
        </w:numPr>
        <w:spacing w:line="240" w:lineRule="auto"/>
        <w:outlineLvl w:val="1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/>
        </w:rPr>
        <w:t>售后服务</w:t>
      </w:r>
    </w:p>
    <w:p>
      <w:pPr>
        <w:adjustRightInd w:val="0"/>
        <w:snapToGrid w:val="0"/>
        <w:spacing w:line="360" w:lineRule="auto"/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 xml:space="preserve">  6</w:t>
      </w: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1投标方在编制投标文件中要对投标物品的维修周期、运输周期、运输费用的约定以及配件包装提供等做出响应在后续使用过程中，发生故障，投标方应承诺在48小时内对招标方售后服务要求作出响应，一周内予以解决。</w:t>
      </w:r>
    </w:p>
    <w:p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6.2</w:t>
      </w:r>
      <w:r>
        <w:rPr>
          <w:rFonts w:hint="eastAsia" w:ascii="宋体" w:hAnsi="宋体" w:cs="仿宋_GB2312"/>
          <w:kern w:val="0"/>
          <w:sz w:val="24"/>
          <w:szCs w:val="24"/>
          <w:highlight w:val="none"/>
          <w:lang w:val="en-US" w:eastAsia="zh-CN" w:bidi="ar-SA"/>
        </w:rPr>
        <w:t>维修期内，如遇见维修进度较慢，必须满足招标方现场使用要求，以免延误招标方生产进度。如延误招标方生产进度，则一切损失由投标方负责。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DF2A41"/>
    <w:multiLevelType w:val="singleLevel"/>
    <w:tmpl w:val="A5DF2A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D9D438"/>
    <w:multiLevelType w:val="singleLevel"/>
    <w:tmpl w:val="31D9D4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table" w:styleId="5">
    <w:name w:val="Table Grid"/>
    <w:basedOn w:val="4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2023-08-03T06:02:36Z</dcterms:created>
  <dc:creator>014700991614</dc:creator>
  <cp:lastModifiedBy>乔鹏飞</cp:lastModifiedBy>
  <dcterms:modified xsi:type="dcterms:W3CDTF">2023-08-03T06:03:22Z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