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/>
          <w:bCs/>
          <w:sz w:val="44"/>
          <w:highlight w:val="none"/>
          <w:lang w:val="en-US" w:eastAsia="zh-CN"/>
        </w:rPr>
      </w:pPr>
      <w:bookmarkStart w:id="2" w:name="_GoBack"/>
      <w:r>
        <w:rPr>
          <w:rFonts w:hint="eastAsia" w:ascii="黑体" w:hAnsi="黑体" w:eastAsia="黑体" w:cs="黑体"/>
          <w:b/>
          <w:bCs/>
          <w:sz w:val="44"/>
          <w:highlight w:val="none"/>
          <w:lang w:val="en-US" w:eastAsia="zh-CN"/>
        </w:rPr>
        <w:t>服务要求</w:t>
      </w:r>
      <w:bookmarkEnd w:id="2"/>
    </w:p>
    <w:p>
      <w:pPr>
        <w:pStyle w:val="2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一、服务需求</w:t>
      </w:r>
      <w:bookmarkStart w:id="0" w:name="_Toc479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 供餐模式可参考下表，但不限于下表所列内容，可由食堂服务方提出更优方案。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851"/>
        <w:gridCol w:w="979"/>
        <w:gridCol w:w="6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模式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标准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早餐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零点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合理定价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主食4种、汤粥3种、营养品2种、小菜2种、咸菜2种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午餐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零点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合理定价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主荤3种、副荤3种、素菜2种、水果2种、主食3种、咸菜2种、汤粥自助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套餐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不超15元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每日2套（其中1套为回民餐），每周内菜单不得重复，竞标方自行搭配每套主荤1种、副荤1种、素菜1种、主食1份，汤1份；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风味小吃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不超12元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面食为必备品种，其它小吃种类不少于2种，可以由餐饮公司自行制作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晚餐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套餐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不超15元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每日2套（其中1套为回民餐），每套主荤1种、副荤1种、素菜1种、主食1份，汤1份；每日晚餐种类应区别于当日午餐菜品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 便利店经营范围：副食、香烟、矿泉水、饮料、雪糕、米面油等。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二、服务要求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.人员任职要求</w:t>
      </w:r>
      <w:bookmarkEnd w:id="0"/>
    </w:p>
    <w:tbl>
      <w:tblPr>
        <w:tblStyle w:val="4"/>
        <w:tblW w:w="88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09"/>
        <w:gridCol w:w="653"/>
        <w:gridCol w:w="5313"/>
        <w:gridCol w:w="12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岗位名称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人数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1" w:name="OLE_LINK1"/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是否接受退休人员</w:t>
            </w:r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食堂服务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现场所有员工平均年龄不得超过4</w:t>
            </w:r>
            <w:r>
              <w:rPr>
                <w:rFonts w:hint="eastAsia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周岁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（2）具有一定的行业工作经验；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（3）身体健康，五官端正，无不良嗜好；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（4）持有区县级（或以上）卫生防疫部门出具的健康证；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（5）厨师长兼炒锅厨师持三级以上（含三级） 《中华人民共和国职业资格证（中式烹调师）》；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（6）面点厨师持三级以上（含三级）《中华人民共和国职业资格证（中式面点师）》。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right="0" w:rightChars="0" w:hanging="360" w:hangingChars="150"/>
              <w:jc w:val="left"/>
              <w:textAlignment w:val="auto"/>
              <w:outlineLvl w:val="9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合计人数</w:t>
            </w:r>
          </w:p>
        </w:tc>
        <w:tc>
          <w:tcPr>
            <w:tcW w:w="7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18人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right="0" w:rightChars="0" w:firstLine="482" w:firstLineChars="200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2.菜肴质量</w:t>
      </w:r>
    </w:p>
    <w:p>
      <w:pPr>
        <w:widowControl/>
        <w:tabs>
          <w:tab w:val="left" w:pos="0"/>
          <w:tab w:val="left" w:pos="720"/>
          <w:tab w:val="left" w:pos="840"/>
          <w:tab w:val="left" w:pos="1080"/>
        </w:tabs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1、熟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练掌握调剂出餐花样，讲究营养口味，做到饭热菜香，保证合理用餐。</w:t>
      </w:r>
    </w:p>
    <w:p>
      <w:pPr>
        <w:widowControl/>
        <w:tabs>
          <w:tab w:val="left" w:pos="0"/>
          <w:tab w:val="left" w:pos="720"/>
          <w:tab w:val="left" w:pos="840"/>
          <w:tab w:val="left" w:pos="1080"/>
        </w:tabs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2、出餐符合卫生要求，不烧腐败变质食物，杜绝食物中毒和肠道传染病。</w:t>
      </w:r>
    </w:p>
    <w:p>
      <w:pPr>
        <w:widowControl/>
        <w:tabs>
          <w:tab w:val="left" w:pos="0"/>
          <w:tab w:val="left" w:pos="720"/>
          <w:tab w:val="left" w:pos="840"/>
          <w:tab w:val="left" w:pos="1080"/>
        </w:tabs>
        <w:spacing w:line="360" w:lineRule="auto"/>
        <w:ind w:firstLine="480" w:firstLineChars="200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3、严格按照菜单出餐，如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需调整须经采购方同意。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4、食堂所需菜、米、油、盐、酱、醋等均从正规销售渠道进货。</w:t>
      </w:r>
    </w:p>
    <w:p>
      <w:pPr>
        <w:pStyle w:val="2"/>
        <w:ind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5、每周需更新菜品种类，菜品重复率每周不能超过40%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3.服务质量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1、态度热情，服务周到，方便就餐。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2、每周菜单公示，菜品不重复；主动征求就餐人员对菜品的意见，并加以改进。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3、坚持少油、少盐原则，荤素搭配、甜咸搭配，粗粮细作，提供绿色、健康食品。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4.就餐环境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1、认真搞好分餐区域环境卫生、讲究个人卫生，厨房操作间、餐厅内外保持清洁、整齐，工作时须着专用工作服。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2、餐（饮）具使用前必须洗涤、消毒，符合国家有关卫生标准，未经消毒的餐（饮）具不得使用。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3、灶具做到每餐清洁，不锈钢表面光亮如新，不沾油腻；炉灶每天擦拭，做到内外如一；排烟机每天分上下午两次擦洗干净。每周定期对灶台进行彻底保洁。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4、不锈钢橱柜、冷冻箱、冰箱、消毒柜每天整理、内外保持清洁，每周进行一次大扫除。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5、操作间、储物间、分餐区、餐厅的地面、墙面、门窗每天保洁，做到整洁明亮。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6、定期进行排油烟设备清洁服务，确保厨房食品安全及消防安全。（相关费用由乙方承担）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5.管理制度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1、严格执行《食品卫生法》，食堂人员均应持健康证上岗。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2、遵循采购方消防安全制度、食堂管理制度等相关规定。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3、食堂物品采购实行专人负责、专人保管，分类摆放。实行严格的验收、过磅、签收制度。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4、制定相应食堂卫生制度、物品采购制度、进出库管理制度等。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566" w:firstLineChars="236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5、设立进出库物品明细账，坚持每月一次盘仓查库制度，编制盘仓明细表。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566" w:firstLineChars="236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6、坚持食品留样制度。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6.实施措施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1、严把进货关，做到分工具体，责任明确。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2、严把处理关。进入厨房的菜品，在细加工之前，一定摘好洗净，在干净的水池中清洗过滤。做到生熟食分开，容器分开，工作区分开，杜绝交叉感染。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3、厨房要保持设备整洁。工作台、餐具、炊具、地面、墙面按时清洁消毒，干净无异物。冰箱保持干净卫生，分档分类存放食物（生熟分开、肉类、鱼类、海鲜类等分档分类保存）。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4、供应商需与采购方签订安全责任书，厨房人员应熟练掌握消防安全常规常识，严格执行消防安全标准，做到人走灯灭，人走水停。注重节俭。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5、厨房设备的日常保养、检查及故障的维修等工作，如故障超出维修能力范围外可申报采购方。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482" w:firstLineChars="200"/>
        <w:jc w:val="left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7.费用结算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1、招待餐：在日常访客、外来宾客接待用餐方面，投标人应按照采购人提出的标准执行，费用另算。</w:t>
      </w:r>
    </w:p>
    <w:p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2、投标人开具增值税普通发票送至采购人，采购人以电汇、支票或银行承兑汇票方式支付投标人，采购人在收到发票后90日内结算付款。逾期付款应承担付款金额每日万分之四的违约金。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5FAC"/>
    <w:rsid w:val="2B8C7A34"/>
    <w:rsid w:val="6D9E2941"/>
    <w:rsid w:val="717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2021-07-13T09:31:00Z</dcterms:created>
  <dc:creator>014700991614</dc:creator>
  <cp:lastModifiedBy>乔鹏飞</cp:lastModifiedBy>
  <dcterms:modified xsi:type="dcterms:W3CDTF">2023-04-07T09:43:49Z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