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tabs>
          <w:tab w:val="left" w:pos="420"/>
        </w:tabs>
        <w:jc w:val="center"/>
        <w:rPr>
          <w:rFonts w:hint="eastAsia" w:ascii="黑体" w:hAnsi="黑体" w:eastAsia="黑体" w:cs="黑体"/>
          <w:b/>
          <w:bCs/>
          <w:color w:val="auto"/>
          <w:sz w:val="44"/>
          <w:highlight w:val="none"/>
        </w:rPr>
      </w:pPr>
      <w:bookmarkStart w:id="1" w:name="_GoBack"/>
      <w:bookmarkStart w:id="0" w:name="_Toc51699507"/>
      <w:r>
        <w:rPr>
          <w:rFonts w:hint="eastAsia" w:ascii="黑体" w:hAnsi="黑体" w:eastAsia="黑体" w:cs="黑体"/>
          <w:b/>
          <w:bCs/>
          <w:color w:val="auto"/>
          <w:sz w:val="44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/>
          <w:bCs/>
          <w:color w:val="auto"/>
          <w:sz w:val="44"/>
          <w:highlight w:val="none"/>
        </w:rPr>
        <w:t>要求</w:t>
      </w:r>
      <w:bookmarkEnd w:id="1"/>
      <w:bookmarkEnd w:id="0"/>
    </w:p>
    <w:p>
      <w:pPr>
        <w:pStyle w:val="2"/>
        <w:rPr>
          <w:color w:val="auto"/>
          <w:highlight w:val="none"/>
        </w:rPr>
      </w:pP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工程概况</w:t>
      </w:r>
    </w:p>
    <w:p>
      <w:pPr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工程概况及内容：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1、A库西侧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30米移车台滑触线、C调试库西侧45米移车台滑触线、C库西侧30米移车台滑触线更新（含既有滑触线拆除及新滑触线安装）。2、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A库西侧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移车台滑触线支柱防腐。3、配电柜至滑触线供电电缆更新。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本项目包工包料。</w:t>
      </w:r>
    </w:p>
    <w:p>
      <w:pPr>
        <w:numPr>
          <w:ilvl w:val="0"/>
          <w:numId w:val="1"/>
        </w:numPr>
        <w:tabs>
          <w:tab w:val="left" w:pos="344"/>
        </w:tabs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工程量及要求</w:t>
      </w:r>
    </w:p>
    <w:p>
      <w:pPr>
        <w:pStyle w:val="2"/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主要工程量如下：</w:t>
      </w:r>
    </w:p>
    <w:tbl>
      <w:tblPr>
        <w:tblStyle w:val="4"/>
        <w:tblW w:w="997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838"/>
        <w:gridCol w:w="1896"/>
        <w:gridCol w:w="790"/>
        <w:gridCol w:w="831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规格</w:t>
            </w:r>
            <w:r>
              <w:rPr>
                <w:rFonts w:hint="eastAsia" w:ascii="宋体" w:hAnsi="宋体" w:cs="仿宋"/>
                <w:sz w:val="24"/>
                <w:szCs w:val="24"/>
              </w:rPr>
              <w:t>型号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单位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数量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ind w:firstLine="1200" w:firstLineChars="5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A库西侧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30米移车台滑触线更换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4*35mm²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tabs>
                <w:tab w:val="center" w:pos="744"/>
              </w:tabs>
              <w:ind w:firstLine="240" w:firstLineChars="1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含既有滑触线拆除及新滑触线安装。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2、滑触线要求铜芯铝合金外壳、户外型。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3、包含吊架、防雨扣板、端帽、连接螺栓等附件。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4、滑触线品牌要求选用无锡永大滑导电器。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C调试库西侧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45米移车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台滑触线更换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4*35mm²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1、含既有滑触线拆除及新滑触线安装。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2、滑触线要求铜芯铝合金外壳、户外型。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3、包含吊架、防雨扣板、端帽、连接螺栓等附件。</w:t>
            </w:r>
          </w:p>
          <w:p>
            <w:pPr>
              <w:jc w:val="left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4、滑触线品牌要求选用无锡永大滑导电器。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C库西侧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30米移车台滑触线更换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4*95mm²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1、含既有滑触线拆除及新滑触线安装。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2、滑触线要求铜芯铝合金外壳、户外型。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3、包含吊架、防雨扣板、端帽、连接螺栓等附件。</w:t>
            </w:r>
          </w:p>
          <w:p>
            <w:pPr>
              <w:jc w:val="left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4、滑触线品牌要求选用无锡永大滑导电器。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双头集电器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140A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材质要求阻燃型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双头集电器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270A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材质要求阻燃型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9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A库西侧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30米移车台滑触线支柱及吊架防腐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m²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177.4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浮锈打磨、刷底漆一遍，黄色面漆两遍。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9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配电柜至滑触线供电电缆更换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 xml:space="preserve">   YJV4*35mm²</w:t>
            </w:r>
          </w:p>
          <w:p>
            <w:pPr>
              <w:pStyle w:val="2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米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电缆头双层热缩</w:t>
            </w:r>
          </w:p>
        </w:tc>
      </w:tr>
    </w:tbl>
    <w:p>
      <w:pPr>
        <w:pStyle w:val="2"/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进入施工现场必须严格遵守安全操作规程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3、滑触线拆除后按照甲方要求整齐摆放至仓库。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4、滑触线安装完毕后进行行车测试，根据行车轨迹现场调整滑触线，保证集电器和滑道滑行流畅不卡涩。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5、通电之前，用兆欧表测量铜滑道和外壳绝缘电阻，电阻不小于5兆欧。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6、施工单位试验和检修作业人员均需提供劳动合同和保险证明。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四、质保期及付款要求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本工程无预付款，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验收合格并收到由卖方提供的增值税专用发票后（9%增值税专用发票），根据买方资金情况付款。买方可以采用电汇或汇票、云信、抹帐等非现金支付方式向卖方支付合同价款，向卖方交付汇票、云信等之日视为买方已支付相应款项。验收合格并收到全额发票后支付全部货款95%货款，余款5%留作质量保证金，买方在质量保证期届满后视卖方质量责任履行情况无息支付。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质保期为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B31F"/>
    <w:multiLevelType w:val="singleLevel"/>
    <w:tmpl w:val="6257B31F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40AD3E5"/>
    <w:multiLevelType w:val="singleLevel"/>
    <w:tmpl w:val="640AD3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1953F8"/>
    <w:multiLevelType w:val="singleLevel"/>
    <w:tmpl w:val="641953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C7A34"/>
    <w:rsid w:val="2F0A764B"/>
    <w:rsid w:val="6D9E2941"/>
    <w:rsid w:val="717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0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2021-07-13T09:31:00Z</dcterms:created>
  <dc:creator>014700991614</dc:creator>
  <cp:lastModifiedBy>乔鹏飞</cp:lastModifiedBy>
  <dcterms:modified xsi:type="dcterms:W3CDTF">2023-03-30T08:01:45Z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