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tabs>
          <w:tab w:val="left" w:pos="420"/>
        </w:tabs>
        <w:jc w:val="center"/>
        <w:rPr>
          <w:rFonts w:hint="eastAsia" w:ascii="黑体" w:hAnsi="黑体" w:eastAsia="黑体" w:cs="黑体"/>
          <w:b/>
          <w:bCs/>
          <w:sz w:val="44"/>
          <w:highlight w:val="none"/>
        </w:rPr>
      </w:pPr>
      <w:bookmarkStart w:id="0" w:name="OLE_LINK23"/>
      <w:bookmarkStart w:id="1" w:name="_Toc14249"/>
      <w:r>
        <w:rPr>
          <w:rFonts w:hint="eastAsia" w:ascii="黑体" w:hAnsi="黑体" w:eastAsia="黑体" w:cs="黑体"/>
          <w:b/>
          <w:bCs/>
          <w:sz w:val="44"/>
          <w:highlight w:val="none"/>
          <w:lang w:eastAsia="zh-CN"/>
        </w:rPr>
        <w:t>班车租赁项目</w:t>
      </w:r>
      <w:r>
        <w:rPr>
          <w:rFonts w:hint="eastAsia" w:ascii="黑体" w:hAnsi="黑体" w:eastAsia="黑体" w:cs="黑体"/>
          <w:b/>
          <w:bCs/>
          <w:sz w:val="44"/>
          <w:highlight w:val="none"/>
        </w:rPr>
        <w:t>技术</w:t>
      </w:r>
      <w:bookmarkEnd w:id="0"/>
      <w:r>
        <w:rPr>
          <w:rFonts w:hint="eastAsia" w:ascii="黑体" w:hAnsi="黑体" w:eastAsia="黑体" w:cs="黑体"/>
          <w:b/>
          <w:bCs/>
          <w:sz w:val="44"/>
          <w:highlight w:val="none"/>
        </w:rPr>
        <w:t>要求</w:t>
      </w:r>
      <w:bookmarkEnd w:id="1"/>
    </w:p>
    <w:p>
      <w:pPr>
        <w:pStyle w:val="4"/>
        <w:rPr>
          <w:color w:val="000000"/>
          <w:szCs w:val="24"/>
          <w:highlight w:val="none"/>
        </w:rPr>
      </w:pPr>
      <w:bookmarkStart w:id="2" w:name="_Toc527321739"/>
      <w:bookmarkStart w:id="3" w:name="_Toc8180"/>
      <w:r>
        <w:rPr>
          <w:rFonts w:hint="eastAsia"/>
          <w:color w:val="000000"/>
          <w:szCs w:val="24"/>
          <w:highlight w:val="none"/>
        </w:rPr>
        <w:t>一、项目及要求</w:t>
      </w:r>
      <w:r>
        <w:rPr>
          <w:color w:val="000000"/>
          <w:szCs w:val="24"/>
          <w:highlight w:val="none"/>
        </w:rPr>
        <w:t>:</w:t>
      </w:r>
      <w:bookmarkEnd w:id="2"/>
      <w:bookmarkEnd w:id="3"/>
      <w:bookmarkStart w:id="16" w:name="_GoBack"/>
      <w:bookmarkEnd w:id="16"/>
    </w:p>
    <w:p>
      <w:pPr>
        <w:adjustRightInd w:val="0"/>
        <w:snapToGrid w:val="0"/>
        <w:spacing w:line="360" w:lineRule="auto"/>
        <w:ind w:firstLine="480" w:firstLineChars="200"/>
        <w:rPr>
          <w:rFonts w:ascii="宋体" w:hAnsi="宋体"/>
          <w:color w:val="000000"/>
          <w:sz w:val="24"/>
          <w:highlight w:val="none"/>
        </w:rPr>
      </w:pPr>
      <w:bookmarkStart w:id="4" w:name="_Toc20067"/>
      <w:bookmarkStart w:id="5" w:name="_Toc527321740"/>
      <w:r>
        <w:rPr>
          <w:rFonts w:hint="eastAsia" w:ascii="宋体" w:hAnsi="宋体"/>
          <w:color w:val="000000"/>
          <w:sz w:val="24"/>
          <w:highlight w:val="none"/>
        </w:rPr>
        <w:t>本项目投标人提供的自有车辆，</w:t>
      </w:r>
      <w:r>
        <w:rPr>
          <w:rFonts w:hint="eastAsia"/>
          <w:color w:val="000000"/>
          <w:sz w:val="24"/>
          <w:szCs w:val="24"/>
          <w:highlight w:val="none"/>
        </w:rPr>
        <w:t>且要求车辆</w:t>
      </w:r>
      <w:r>
        <w:rPr>
          <w:rFonts w:hint="eastAsia"/>
          <w:color w:val="000000"/>
          <w:sz w:val="24"/>
          <w:szCs w:val="24"/>
          <w:highlight w:val="none"/>
          <w:lang w:eastAsia="zh-CN"/>
        </w:rPr>
        <w:t>在服务期限内</w:t>
      </w:r>
      <w:r>
        <w:rPr>
          <w:rFonts w:hint="eastAsia"/>
          <w:color w:val="000000"/>
          <w:sz w:val="24"/>
          <w:szCs w:val="24"/>
          <w:highlight w:val="none"/>
        </w:rPr>
        <w:t>为5年内购置的车辆</w:t>
      </w:r>
      <w:r>
        <w:rPr>
          <w:rFonts w:hint="eastAsia"/>
          <w:color w:val="000000"/>
          <w:sz w:val="24"/>
          <w:szCs w:val="24"/>
          <w:highlight w:val="none"/>
          <w:lang w:eastAsia="zh-CN"/>
        </w:rPr>
        <w:t>（三龙一通）</w:t>
      </w:r>
      <w:r>
        <w:rPr>
          <w:rFonts w:hint="eastAsia" w:ascii="宋体" w:hAnsi="宋体"/>
          <w:color w:val="000000"/>
          <w:sz w:val="24"/>
          <w:highlight w:val="none"/>
        </w:rPr>
        <w:t>，至少具备座位险每座</w:t>
      </w:r>
      <w:r>
        <w:rPr>
          <w:rFonts w:hint="eastAsia" w:ascii="宋体" w:hAnsi="宋体"/>
          <w:color w:val="000000"/>
          <w:sz w:val="24"/>
          <w:highlight w:val="none"/>
          <w:lang w:val="en-US" w:eastAsia="zh-CN"/>
        </w:rPr>
        <w:t>80</w:t>
      </w:r>
      <w:r>
        <w:rPr>
          <w:rFonts w:hint="eastAsia" w:ascii="宋体" w:hAnsi="宋体"/>
          <w:color w:val="000000"/>
          <w:sz w:val="24"/>
          <w:highlight w:val="none"/>
        </w:rPr>
        <w:t>万元人民币（含）以上。</w:t>
      </w:r>
    </w:p>
    <w:p>
      <w:pPr>
        <w:pStyle w:val="4"/>
        <w:numPr>
          <w:ilvl w:val="0"/>
          <w:numId w:val="1"/>
        </w:numPr>
        <w:rPr>
          <w:rFonts w:hint="eastAsia"/>
          <w:color w:val="000000"/>
          <w:szCs w:val="24"/>
          <w:highlight w:val="none"/>
          <w:lang w:eastAsia="zh-CN"/>
        </w:rPr>
      </w:pPr>
      <w:r>
        <w:rPr>
          <w:rFonts w:hint="eastAsia"/>
          <w:color w:val="000000"/>
          <w:szCs w:val="24"/>
          <w:highlight w:val="none"/>
        </w:rPr>
        <w:t>班车路线</w:t>
      </w:r>
      <w:r>
        <w:rPr>
          <w:rFonts w:hint="eastAsia"/>
          <w:color w:val="000000"/>
          <w:szCs w:val="24"/>
          <w:highlight w:val="none"/>
          <w:lang w:eastAsia="zh-CN"/>
        </w:rPr>
        <w:t>及班车座位数</w:t>
      </w:r>
      <w:bookmarkEnd w:id="4"/>
      <w:bookmarkEnd w:id="5"/>
    </w:p>
    <w:tbl>
      <w:tblPr>
        <w:tblStyle w:val="5"/>
        <w:tblW w:w="8556" w:type="dxa"/>
        <w:jc w:val="center"/>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9"/>
        <w:gridCol w:w="1880"/>
        <w:gridCol w:w="3674"/>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jc w:val="center"/>
        </w:trPr>
        <w:tc>
          <w:tcPr>
            <w:tcW w:w="8556" w:type="dxa"/>
            <w:gridSpan w:val="4"/>
            <w:shd w:val="clear" w:color="auto" w:fill="A6A6A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1</w:t>
            </w:r>
            <w:r>
              <w:rPr>
                <w:rFonts w:hint="eastAsia" w:ascii="仿宋_GB2312" w:hAnsi="Calibri" w:eastAsia="仿宋_GB2312"/>
                <w:sz w:val="32"/>
                <w:szCs w:val="32"/>
                <w:highlight w:val="none"/>
              </w:rPr>
              <w:t>号线（天津线路）</w:t>
            </w:r>
            <w:r>
              <w:rPr>
                <w:rFonts w:hint="eastAsia" w:ascii="仿宋_GB2312" w:hAnsi="Calibri" w:eastAsia="仿宋_GB2312"/>
                <w:sz w:val="32"/>
                <w:szCs w:val="32"/>
                <w:highlight w:val="none"/>
                <w:lang w:val="en-US" w:eastAsia="zh-CN"/>
              </w:rPr>
              <w:t>47座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序号</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站点设置</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1</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红旗路与西湖道交口</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28"/>
                <w:szCs w:val="32"/>
                <w:highlight w:val="none"/>
                <w:lang w:val="en-US" w:eastAsia="zh-CN"/>
              </w:rPr>
            </w:pPr>
            <w:r>
              <w:rPr>
                <w:rFonts w:hint="eastAsia" w:ascii="仿宋_GB2312" w:hAnsi="Calibri" w:eastAsia="仿宋_GB2312"/>
                <w:sz w:val="28"/>
                <w:szCs w:val="32"/>
                <w:highlight w:val="none"/>
              </w:rPr>
              <w:t>7：</w:t>
            </w:r>
            <w:r>
              <w:rPr>
                <w:rFonts w:hint="eastAsia" w:ascii="仿宋_GB2312" w:hAnsi="Calibri" w:eastAsia="仿宋_GB2312"/>
                <w:sz w:val="28"/>
                <w:szCs w:val="32"/>
                <w:highlight w:val="none"/>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2</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王</w:t>
            </w:r>
            <w:r>
              <w:rPr>
                <w:rFonts w:hint="eastAsia" w:ascii="仿宋_GB2312" w:hAnsi="Calibri" w:eastAsia="仿宋_GB2312"/>
                <w:sz w:val="28"/>
                <w:szCs w:val="32"/>
                <w:highlight w:val="none"/>
                <w:lang w:val="en-US" w:eastAsia="zh-CN"/>
              </w:rPr>
              <w:t xml:space="preserve">  </w:t>
            </w:r>
            <w:r>
              <w:rPr>
                <w:rFonts w:hint="eastAsia" w:ascii="仿宋_GB2312" w:hAnsi="Calibri" w:eastAsia="仿宋_GB2312"/>
                <w:sz w:val="28"/>
                <w:szCs w:val="32"/>
                <w:highlight w:val="none"/>
              </w:rPr>
              <w:t>顶</w:t>
            </w:r>
            <w:r>
              <w:rPr>
                <w:rFonts w:hint="eastAsia" w:ascii="仿宋_GB2312" w:hAnsi="Calibri" w:eastAsia="仿宋_GB2312"/>
                <w:sz w:val="28"/>
                <w:szCs w:val="32"/>
                <w:highlight w:val="none"/>
                <w:lang w:val="en-US" w:eastAsia="zh-CN"/>
              </w:rPr>
              <w:t xml:space="preserve">  </w:t>
            </w:r>
            <w:r>
              <w:rPr>
                <w:rFonts w:hint="eastAsia" w:ascii="仿宋_GB2312" w:hAnsi="Calibri" w:eastAsia="仿宋_GB2312"/>
                <w:sz w:val="28"/>
                <w:szCs w:val="32"/>
                <w:highlight w:val="none"/>
              </w:rPr>
              <w:t>堤</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28"/>
                <w:szCs w:val="32"/>
                <w:highlight w:val="none"/>
                <w:lang w:val="en-US" w:eastAsia="zh-CN"/>
              </w:rPr>
            </w:pPr>
            <w:r>
              <w:rPr>
                <w:rFonts w:hint="eastAsia" w:ascii="仿宋_GB2312" w:hAnsi="Calibri" w:eastAsia="仿宋_GB2312"/>
                <w:sz w:val="28"/>
                <w:szCs w:val="32"/>
                <w:highlight w:val="none"/>
              </w:rPr>
              <w:t>7：</w:t>
            </w:r>
            <w:r>
              <w:rPr>
                <w:rFonts w:hint="eastAsia" w:ascii="仿宋_GB2312" w:hAnsi="Calibri" w:eastAsia="仿宋_GB2312"/>
                <w:sz w:val="28"/>
                <w:szCs w:val="32"/>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3</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宾</w:t>
            </w:r>
            <w:r>
              <w:rPr>
                <w:rFonts w:hint="eastAsia" w:ascii="仿宋_GB2312" w:hAnsi="Calibri" w:eastAsia="仿宋_GB2312"/>
                <w:sz w:val="28"/>
                <w:szCs w:val="32"/>
                <w:highlight w:val="none"/>
                <w:lang w:val="en-US" w:eastAsia="zh-CN"/>
              </w:rPr>
              <w:t xml:space="preserve">  </w:t>
            </w:r>
            <w:r>
              <w:rPr>
                <w:rFonts w:hint="eastAsia" w:ascii="仿宋_GB2312" w:hAnsi="Calibri" w:eastAsia="仿宋_GB2312"/>
                <w:sz w:val="28"/>
                <w:szCs w:val="32"/>
                <w:highlight w:val="none"/>
              </w:rPr>
              <w:t>悦</w:t>
            </w:r>
            <w:r>
              <w:rPr>
                <w:rFonts w:hint="eastAsia" w:ascii="仿宋_GB2312" w:hAnsi="Calibri" w:eastAsia="仿宋_GB2312"/>
                <w:sz w:val="28"/>
                <w:szCs w:val="32"/>
                <w:highlight w:val="none"/>
                <w:lang w:val="en-US" w:eastAsia="zh-CN"/>
              </w:rPr>
              <w:t xml:space="preserve">  </w:t>
            </w:r>
            <w:r>
              <w:rPr>
                <w:rFonts w:hint="eastAsia" w:ascii="仿宋_GB2312" w:hAnsi="Calibri" w:eastAsia="仿宋_GB2312"/>
                <w:sz w:val="28"/>
                <w:szCs w:val="32"/>
                <w:highlight w:val="none"/>
              </w:rPr>
              <w:t>桥</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28"/>
                <w:szCs w:val="32"/>
                <w:highlight w:val="none"/>
                <w:lang w:val="en-US" w:eastAsia="zh-CN"/>
              </w:rPr>
            </w:pPr>
            <w:r>
              <w:rPr>
                <w:rFonts w:hint="eastAsia" w:ascii="仿宋_GB2312" w:hAnsi="Calibri" w:eastAsia="仿宋_GB2312"/>
                <w:sz w:val="28"/>
                <w:szCs w:val="32"/>
                <w:highlight w:val="none"/>
              </w:rPr>
              <w:t>7：</w:t>
            </w:r>
            <w:r>
              <w:rPr>
                <w:rFonts w:hint="eastAsia" w:ascii="仿宋_GB2312" w:hAnsi="Calibri" w:eastAsia="仿宋_GB2312"/>
                <w:sz w:val="28"/>
                <w:szCs w:val="32"/>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4</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中石油桥</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28"/>
                <w:szCs w:val="32"/>
                <w:highlight w:val="none"/>
                <w:lang w:val="en-US" w:eastAsia="zh-CN"/>
              </w:rPr>
            </w:pPr>
            <w:r>
              <w:rPr>
                <w:rFonts w:hint="eastAsia" w:ascii="仿宋_GB2312" w:hAnsi="Calibri" w:eastAsia="仿宋_GB2312"/>
                <w:sz w:val="28"/>
                <w:szCs w:val="32"/>
                <w:highlight w:val="none"/>
              </w:rPr>
              <w:t>7：</w:t>
            </w:r>
            <w:r>
              <w:rPr>
                <w:rFonts w:hint="eastAsia" w:ascii="仿宋_GB2312" w:hAnsi="Calibri" w:eastAsia="仿宋_GB2312"/>
                <w:sz w:val="28"/>
                <w:szCs w:val="32"/>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5</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土城站（早）</w:t>
            </w:r>
          </w:p>
        </w:tc>
        <w:tc>
          <w:tcPr>
            <w:tcW w:w="36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洪泽路（晚）</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28"/>
                <w:szCs w:val="32"/>
                <w:highlight w:val="none"/>
                <w:lang w:val="en-US" w:eastAsia="zh-CN"/>
              </w:rPr>
            </w:pPr>
            <w:r>
              <w:rPr>
                <w:rFonts w:hint="eastAsia" w:ascii="仿宋_GB2312" w:hAnsi="Calibri" w:eastAsia="仿宋_GB2312"/>
                <w:sz w:val="28"/>
                <w:szCs w:val="32"/>
                <w:highlight w:val="none"/>
              </w:rPr>
              <w:t>7：</w:t>
            </w:r>
            <w:r>
              <w:rPr>
                <w:rFonts w:hint="eastAsia" w:ascii="仿宋_GB2312" w:hAnsi="Calibri" w:eastAsia="仿宋_GB2312"/>
                <w:sz w:val="28"/>
                <w:szCs w:val="32"/>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6</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复兴门地铁站</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lang w:val="en-US" w:eastAsia="zh-CN"/>
              </w:rPr>
              <w:t>7</w:t>
            </w:r>
            <w:r>
              <w:rPr>
                <w:rFonts w:hint="eastAsia" w:ascii="仿宋_GB2312" w:hAnsi="Calibri" w:eastAsia="仿宋_GB2312"/>
                <w:sz w:val="28"/>
                <w:szCs w:val="32"/>
                <w:highlight w:val="none"/>
              </w:rPr>
              <w:t>：</w:t>
            </w:r>
            <w:r>
              <w:rPr>
                <w:rFonts w:hint="eastAsia" w:ascii="仿宋_GB2312" w:hAnsi="Calibri" w:eastAsia="仿宋_GB2312"/>
                <w:sz w:val="28"/>
                <w:szCs w:val="32"/>
                <w:highlight w:val="none"/>
                <w:lang w:val="en-US" w:eastAsia="zh-CN"/>
              </w:rPr>
              <w:t>5</w:t>
            </w:r>
            <w:r>
              <w:rPr>
                <w:rFonts w:hint="eastAsia" w:ascii="仿宋_GB2312" w:hAnsi="Calibri" w:eastAsia="仿宋_GB2312"/>
                <w:sz w:val="28"/>
                <w:szCs w:val="32"/>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7</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Calibri" w:eastAsia="仿宋_GB2312"/>
                <w:sz w:val="28"/>
                <w:szCs w:val="32"/>
                <w:highlight w:val="none"/>
              </w:rPr>
            </w:pPr>
            <w:r>
              <w:rPr>
                <w:rFonts w:hint="eastAsia" w:ascii="仿宋_GB2312" w:hAnsi="Calibri" w:eastAsia="仿宋_GB2312"/>
                <w:sz w:val="28"/>
                <w:szCs w:val="32"/>
                <w:highlight w:val="none"/>
              </w:rPr>
              <w:t>津沽桥与天津大道交口（柳林桥、十八局）</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7</w:t>
            </w:r>
            <w:r>
              <w:rPr>
                <w:rFonts w:hint="eastAsia" w:ascii="仿宋_GB2312" w:hAnsi="Calibri" w:eastAsia="仿宋_GB2312"/>
                <w:sz w:val="28"/>
                <w:szCs w:val="32"/>
                <w:highlight w:val="none"/>
              </w:rPr>
              <w:t>：</w:t>
            </w:r>
            <w:r>
              <w:rPr>
                <w:rFonts w:hint="eastAsia" w:ascii="仿宋_GB2312" w:hAnsi="Calibri" w:eastAsia="仿宋_GB2312"/>
                <w:sz w:val="28"/>
                <w:szCs w:val="32"/>
                <w:highlight w:val="none"/>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rPr>
            </w:pPr>
            <w:r>
              <w:rPr>
                <w:rFonts w:hint="eastAsia" w:ascii="仿宋_GB2312" w:hAnsi="Calibri" w:eastAsia="仿宋_GB2312"/>
                <w:sz w:val="28"/>
                <w:szCs w:val="32"/>
                <w:highlight w:val="none"/>
                <w:lang w:val="en-US" w:eastAsia="zh-CN"/>
              </w:rPr>
              <w:t>8</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rPr>
            </w:pPr>
            <w:r>
              <w:rPr>
                <w:rFonts w:hint="eastAsia" w:ascii="仿宋_GB2312" w:hAnsi="Calibri" w:eastAsia="仿宋_GB2312"/>
                <w:sz w:val="28"/>
                <w:szCs w:val="32"/>
                <w:highlight w:val="none"/>
                <w:lang w:val="en-US" w:eastAsia="zh-CN"/>
              </w:rPr>
              <w:t>月湾花园（如甲方有需要）</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9</w:t>
            </w:r>
          </w:p>
        </w:tc>
        <w:tc>
          <w:tcPr>
            <w:tcW w:w="55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天津电力机车有限公司</w:t>
            </w:r>
          </w:p>
        </w:tc>
        <w:tc>
          <w:tcPr>
            <w:tcW w:w="18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8:50</w:t>
            </w:r>
          </w:p>
        </w:tc>
      </w:tr>
    </w:tbl>
    <w:tbl>
      <w:tblPr>
        <w:tblStyle w:val="5"/>
        <w:tblpPr w:leftFromText="180" w:rightFromText="180" w:vertAnchor="text" w:horzAnchor="margin" w:tblpXSpec="center" w:tblpY="29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5640"/>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shd w:val="clear" w:color="auto" w:fill="A6A6A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号线（天津线路）</w:t>
            </w:r>
            <w:r>
              <w:rPr>
                <w:rFonts w:hint="eastAsia" w:ascii="仿宋_GB2312" w:eastAsia="仿宋_GB2312"/>
                <w:sz w:val="32"/>
                <w:szCs w:val="32"/>
                <w:highlight w:val="none"/>
                <w:lang w:val="en-US" w:eastAsia="zh-CN"/>
              </w:rPr>
              <w:t>47座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序号</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站点设置</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发车时间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1</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北辰大厦</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6:</w:t>
            </w:r>
            <w:r>
              <w:rPr>
                <w:rFonts w:hint="eastAsia" w:ascii="仿宋_GB2312" w:eastAsia="仿宋_GB2312"/>
                <w:sz w:val="28"/>
                <w:szCs w:val="28"/>
                <w:highlight w:val="none"/>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2</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刘园地铁站</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6</w:t>
            </w:r>
            <w:r>
              <w:rPr>
                <w:rFonts w:ascii="仿宋_GB2312" w:eastAsia="仿宋_GB2312"/>
                <w:sz w:val="28"/>
                <w:szCs w:val="28"/>
                <w:highlight w:val="none"/>
              </w:rPr>
              <w:t>:</w:t>
            </w:r>
            <w:r>
              <w:rPr>
                <w:rFonts w:hint="eastAsia" w:ascii="仿宋_GB2312" w:eastAsia="仿宋_GB2312"/>
                <w:sz w:val="28"/>
                <w:szCs w:val="28"/>
                <w:highlight w:val="none"/>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3</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八十中学</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6</w:t>
            </w:r>
            <w:r>
              <w:rPr>
                <w:rFonts w:ascii="仿宋_GB2312" w:eastAsia="仿宋_GB2312"/>
                <w:sz w:val="28"/>
                <w:szCs w:val="28"/>
                <w:highlight w:val="none"/>
              </w:rPr>
              <w:t>:</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5</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南</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口</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路</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ascii="仿宋_GB2312" w:eastAsia="仿宋_GB2312"/>
                <w:sz w:val="28"/>
                <w:szCs w:val="28"/>
                <w:highlight w:val="none"/>
              </w:rPr>
              <w:t>7:</w:t>
            </w:r>
            <w:r>
              <w:rPr>
                <w:rFonts w:hint="eastAsia" w:ascii="仿宋_GB2312" w:eastAsia="仿宋_GB2312"/>
                <w:sz w:val="28"/>
                <w:szCs w:val="28"/>
                <w:highlight w:val="none"/>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6</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和平村公交站</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rPr>
            </w:pPr>
            <w:r>
              <w:rPr>
                <w:rFonts w:ascii="仿宋_GB2312" w:eastAsia="仿宋_GB2312"/>
                <w:sz w:val="28"/>
                <w:szCs w:val="28"/>
                <w:highlight w:val="none"/>
              </w:rPr>
              <w:t>7:</w:t>
            </w:r>
            <w:r>
              <w:rPr>
                <w:rFonts w:hint="eastAsia" w:ascii="仿宋_GB2312" w:eastAsia="仿宋_GB2312"/>
                <w:sz w:val="28"/>
                <w:szCs w:val="28"/>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南</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横</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街</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rPr>
            </w:pPr>
            <w:r>
              <w:rPr>
                <w:rFonts w:hint="eastAsia" w:ascii="仿宋_GB2312" w:eastAsia="仿宋_GB2312"/>
                <w:sz w:val="28"/>
                <w:szCs w:val="28"/>
                <w:highlight w:val="none"/>
              </w:rPr>
              <w:t>万达广场</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9</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rPr>
            </w:pPr>
            <w:r>
              <w:rPr>
                <w:rFonts w:hint="eastAsia" w:ascii="仿宋_GB2312" w:hAnsi="Calibri" w:eastAsia="仿宋_GB2312"/>
                <w:sz w:val="28"/>
                <w:szCs w:val="32"/>
                <w:highlight w:val="none"/>
                <w:lang w:val="en-US" w:eastAsia="zh-CN"/>
              </w:rPr>
              <w:t>月湾花园（如甲方有需要）</w:t>
            </w:r>
          </w:p>
        </w:tc>
        <w:tc>
          <w:tcPr>
            <w:tcW w:w="18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hAnsi="Calibri" w:eastAsia="仿宋_GB2312"/>
                <w:sz w:val="28"/>
                <w:szCs w:val="32"/>
                <w:highlight w:val="none"/>
                <w:lang w:val="en-US" w:eastAsia="zh-CN"/>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10</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天津电力机车有限公司</w:t>
            </w:r>
          </w:p>
        </w:tc>
        <w:tc>
          <w:tcPr>
            <w:tcW w:w="18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8:50</w:t>
            </w:r>
          </w:p>
        </w:tc>
      </w:tr>
    </w:tbl>
    <w:tbl>
      <w:tblPr>
        <w:tblStyle w:val="5"/>
        <w:tblpPr w:leftFromText="180" w:rightFromText="180" w:vertAnchor="text" w:horzAnchor="page" w:tblpX="1770" w:tblpY="566"/>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5640"/>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shd w:val="clear" w:color="auto" w:fill="A6A6A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号线（天津线路）</w:t>
            </w:r>
            <w:r>
              <w:rPr>
                <w:rFonts w:hint="eastAsia" w:ascii="仿宋_GB2312" w:eastAsia="仿宋_GB2312"/>
                <w:sz w:val="32"/>
                <w:szCs w:val="32"/>
                <w:highlight w:val="none"/>
                <w:lang w:val="en-US" w:eastAsia="zh-CN"/>
              </w:rPr>
              <w:t>37座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序号</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站点设置</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发车时间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1</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真理道加油站</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ascii="仿宋_GB2312" w:eastAsia="仿宋_GB2312"/>
                <w:sz w:val="28"/>
                <w:szCs w:val="28"/>
                <w:highlight w:val="none"/>
              </w:rPr>
              <w:t>7:</w:t>
            </w:r>
            <w:r>
              <w:rPr>
                <w:rFonts w:hint="eastAsia" w:ascii="仿宋_GB2312" w:eastAsia="仿宋_GB2312"/>
                <w:sz w:val="28"/>
                <w:szCs w:val="28"/>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2</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 xml:space="preserve">满 </w:t>
            </w:r>
            <w:r>
              <w:rPr>
                <w:rFonts w:ascii="仿宋_GB2312" w:eastAsia="仿宋_GB2312"/>
                <w:sz w:val="28"/>
                <w:szCs w:val="28"/>
                <w:highlight w:val="none"/>
              </w:rPr>
              <w:t xml:space="preserve"> </w:t>
            </w:r>
            <w:r>
              <w:rPr>
                <w:rFonts w:hint="eastAsia" w:ascii="仿宋_GB2312" w:eastAsia="仿宋_GB2312"/>
                <w:sz w:val="28"/>
                <w:szCs w:val="28"/>
                <w:highlight w:val="none"/>
              </w:rPr>
              <w:t>江</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道</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7:</w:t>
            </w:r>
            <w:r>
              <w:rPr>
                <w:rFonts w:hint="eastAsia" w:ascii="仿宋_GB2312" w:eastAsia="仿宋_GB2312"/>
                <w:sz w:val="28"/>
                <w:szCs w:val="28"/>
                <w:highlight w:val="none"/>
              </w:rPr>
              <w:t>2</w:t>
            </w:r>
            <w:r>
              <w:rPr>
                <w:rFonts w:ascii="仿宋_GB2312" w:eastAsia="仿宋_GB2312"/>
                <w:sz w:val="28"/>
                <w:szCs w:val="28"/>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3</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崂</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山</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道</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ascii="仿宋_GB2312" w:eastAsia="仿宋_GB2312"/>
                <w:sz w:val="28"/>
                <w:szCs w:val="28"/>
                <w:highlight w:val="none"/>
              </w:rPr>
              <w:t>7:</w:t>
            </w:r>
            <w:r>
              <w:rPr>
                <w:rFonts w:hint="eastAsia" w:ascii="仿宋_GB2312" w:eastAsia="仿宋_GB2312"/>
                <w:sz w:val="28"/>
                <w:szCs w:val="28"/>
                <w:highlight w:val="none"/>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4</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葛万公路</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5</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迎宾大道</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8:</w:t>
            </w:r>
            <w:r>
              <w:rPr>
                <w:rFonts w:hint="eastAsia" w:ascii="仿宋_GB2312" w:eastAsia="仿宋_GB2312"/>
                <w:sz w:val="28"/>
                <w:szCs w:val="28"/>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6</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石油新村</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ascii="仿宋_GB2312" w:eastAsia="仿宋_GB2312"/>
                <w:sz w:val="28"/>
                <w:szCs w:val="28"/>
                <w:highlight w:val="none"/>
              </w:rPr>
              <w:t>8:</w:t>
            </w:r>
            <w:r>
              <w:rPr>
                <w:rFonts w:hint="eastAsia" w:ascii="仿宋_GB2312" w:eastAsia="仿宋_GB2312"/>
                <w:sz w:val="28"/>
                <w:szCs w:val="28"/>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rPr>
            </w:pPr>
            <w:r>
              <w:rPr>
                <w:rFonts w:hint="eastAsia" w:ascii="仿宋_GB2312" w:hAnsi="Calibri" w:eastAsia="仿宋_GB2312"/>
                <w:sz w:val="28"/>
                <w:szCs w:val="32"/>
                <w:highlight w:val="none"/>
                <w:lang w:val="en-US" w:eastAsia="zh-CN"/>
              </w:rPr>
              <w:t>月湾花园（如甲方有需要）</w:t>
            </w: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hAnsi="Calibri" w:eastAsia="仿宋_GB2312"/>
                <w:sz w:val="28"/>
                <w:szCs w:val="32"/>
                <w:highlight w:val="none"/>
                <w:lang w:val="en-US" w:eastAsia="zh-CN"/>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天津电力机车有限公司</w:t>
            </w: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shd w:val="clear" w:color="auto" w:fill="A6A6A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休息日，节假日</w:t>
            </w:r>
            <w:r>
              <w:rPr>
                <w:rFonts w:hint="eastAsia" w:ascii="仿宋_GB2312" w:eastAsia="仿宋_GB2312"/>
                <w:sz w:val="32"/>
                <w:szCs w:val="32"/>
                <w:highlight w:val="none"/>
              </w:rPr>
              <w:t>（天津线路）</w:t>
            </w:r>
            <w:r>
              <w:rPr>
                <w:rFonts w:hint="eastAsia" w:ascii="仿宋_GB2312" w:eastAsia="仿宋_GB2312"/>
                <w:sz w:val="32"/>
                <w:szCs w:val="32"/>
                <w:highlight w:val="none"/>
                <w:lang w:eastAsia="zh-CN"/>
              </w:rPr>
              <w:t>（与</w:t>
            </w:r>
            <w:r>
              <w:rPr>
                <w:rFonts w:hint="eastAsia" w:ascii="仿宋_GB2312" w:eastAsia="仿宋_GB2312"/>
                <w:sz w:val="32"/>
                <w:szCs w:val="32"/>
                <w:highlight w:val="none"/>
                <w:lang w:val="en-US" w:eastAsia="zh-CN"/>
              </w:rPr>
              <w:t>1号线为同一班车</w:t>
            </w:r>
            <w:r>
              <w:rPr>
                <w:rFonts w:hint="eastAsia" w:ascii="仿宋_GB2312" w:eastAsia="仿宋_GB2312"/>
                <w:sz w:val="32"/>
                <w:szCs w:val="3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序号</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站点设置</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hint="eastAsia" w:ascii="仿宋_GB2312" w:eastAsia="仿宋_GB2312"/>
                <w:sz w:val="28"/>
                <w:szCs w:val="28"/>
                <w:highlight w:val="none"/>
              </w:rPr>
              <w:t>发车时间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1</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八十中学</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ascii="仿宋_GB2312" w:eastAsia="仿宋_GB2312"/>
                <w:sz w:val="28"/>
                <w:szCs w:val="28"/>
                <w:highlight w:val="none"/>
              </w:rPr>
              <w:t>7:</w:t>
            </w:r>
            <w:r>
              <w:rPr>
                <w:rFonts w:hint="eastAsia" w:ascii="仿宋_GB2312" w:eastAsia="仿宋_GB2312"/>
                <w:sz w:val="28"/>
                <w:szCs w:val="28"/>
                <w:highlight w:val="none"/>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2</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南</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口</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路</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ascii="仿宋_GB2312" w:eastAsia="仿宋_GB2312"/>
                <w:sz w:val="28"/>
                <w:szCs w:val="28"/>
                <w:highlight w:val="none"/>
              </w:rPr>
              <w:t>7:</w:t>
            </w:r>
            <w:r>
              <w:rPr>
                <w:rFonts w:hint="eastAsia" w:ascii="仿宋_GB2312" w:eastAsia="仿宋_GB2312"/>
                <w:sz w:val="28"/>
                <w:szCs w:val="28"/>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3</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天津二中</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ascii="仿宋_GB2312" w:eastAsia="仿宋_GB2312"/>
                <w:sz w:val="28"/>
                <w:szCs w:val="28"/>
                <w:highlight w:val="none"/>
              </w:rPr>
              <w:t>7:</w:t>
            </w:r>
            <w:r>
              <w:rPr>
                <w:rFonts w:hint="eastAsia" w:ascii="仿宋_GB2312" w:eastAsia="仿宋_GB2312"/>
                <w:sz w:val="28"/>
                <w:szCs w:val="28"/>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8"/>
                <w:szCs w:val="28"/>
                <w:highlight w:val="none"/>
              </w:rPr>
            </w:pPr>
            <w:r>
              <w:rPr>
                <w:rFonts w:ascii="仿宋_GB2312" w:eastAsia="仿宋_GB2312"/>
                <w:sz w:val="28"/>
                <w:szCs w:val="28"/>
                <w:highlight w:val="none"/>
              </w:rPr>
              <w:t>4</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工人医院</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:2</w:t>
            </w:r>
            <w:r>
              <w:rPr>
                <w:rFonts w:hint="eastAsia" w:ascii="仿宋_GB2312" w:eastAsia="仿宋_GB231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南横街</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6</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富民路</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复兴门</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十八局</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9</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迎宾大道</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10</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石油新村</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11</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eastAsia="zh-CN"/>
              </w:rPr>
            </w:pPr>
            <w:r>
              <w:rPr>
                <w:rFonts w:hint="eastAsia" w:ascii="仿宋_GB2312" w:hAnsi="Calibri" w:eastAsia="仿宋_GB2312"/>
                <w:sz w:val="28"/>
                <w:szCs w:val="32"/>
                <w:highlight w:val="none"/>
                <w:lang w:val="en-US" w:eastAsia="zh-CN"/>
              </w:rPr>
              <w:t>月湾花园（如甲方有需要）</w:t>
            </w: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highlight w:val="none"/>
                <w:lang w:val="en-US" w:eastAsia="zh-CN"/>
              </w:rPr>
            </w:pPr>
            <w:r>
              <w:rPr>
                <w:rFonts w:hint="eastAsia" w:ascii="仿宋_GB2312" w:hAnsi="Calibri" w:eastAsia="仿宋_GB2312"/>
                <w:sz w:val="28"/>
                <w:szCs w:val="32"/>
                <w:highlight w:val="none"/>
                <w:lang w:val="en-US" w:eastAsia="zh-CN"/>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12</w:t>
            </w:r>
          </w:p>
        </w:tc>
        <w:tc>
          <w:tcPr>
            <w:tcW w:w="5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天津电力机车有限公司</w:t>
            </w: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Calibri" w:eastAsia="仿宋_GB2312"/>
                <w:sz w:val="28"/>
                <w:szCs w:val="32"/>
                <w:highlight w:val="none"/>
                <w:lang w:val="en-US" w:eastAsia="zh-CN"/>
              </w:rPr>
            </w:pPr>
            <w:r>
              <w:rPr>
                <w:rFonts w:hint="eastAsia" w:ascii="仿宋_GB2312" w:hAnsi="Calibri" w:eastAsia="仿宋_GB2312"/>
                <w:sz w:val="28"/>
                <w:szCs w:val="32"/>
                <w:highlight w:val="none"/>
                <w:lang w:val="en-US" w:eastAsia="zh-CN"/>
              </w:rPr>
              <w:t>8:50</w:t>
            </w:r>
          </w:p>
        </w:tc>
      </w:tr>
    </w:tbl>
    <w:p>
      <w:pPr>
        <w:spacing w:line="360" w:lineRule="auto"/>
        <w:rPr>
          <w:rFonts w:hint="eastAsia"/>
          <w:szCs w:val="21"/>
          <w:highlight w:val="none"/>
        </w:rPr>
      </w:pPr>
    </w:p>
    <w:p>
      <w:pPr>
        <w:spacing w:line="360" w:lineRule="auto"/>
        <w:rPr>
          <w:highlight w:val="none"/>
        </w:rPr>
      </w:pPr>
      <w:r>
        <w:rPr>
          <w:rFonts w:hint="eastAsia"/>
          <w:b/>
          <w:bCs/>
          <w:sz w:val="24"/>
          <w:szCs w:val="24"/>
          <w:highlight w:val="none"/>
        </w:rPr>
        <w:t>注：下班后将</w:t>
      </w:r>
      <w:r>
        <w:rPr>
          <w:rFonts w:hint="eastAsia"/>
          <w:b/>
          <w:bCs/>
          <w:sz w:val="24"/>
          <w:szCs w:val="24"/>
          <w:highlight w:val="none"/>
          <w:lang w:eastAsia="zh-CN"/>
        </w:rPr>
        <w:t>采购方</w:t>
      </w:r>
      <w:r>
        <w:rPr>
          <w:rFonts w:hint="eastAsia"/>
          <w:b/>
          <w:bCs/>
          <w:sz w:val="24"/>
          <w:szCs w:val="24"/>
          <w:highlight w:val="none"/>
        </w:rPr>
        <w:t>员工原路送回。</w:t>
      </w:r>
    </w:p>
    <w:p>
      <w:pPr>
        <w:pStyle w:val="4"/>
        <w:rPr>
          <w:color w:val="000000"/>
          <w:szCs w:val="24"/>
          <w:highlight w:val="none"/>
        </w:rPr>
      </w:pPr>
      <w:bookmarkStart w:id="6" w:name="_Toc527321741"/>
      <w:bookmarkStart w:id="7" w:name="_Toc26451"/>
      <w:r>
        <w:rPr>
          <w:rFonts w:hint="eastAsia"/>
          <w:color w:val="000000"/>
          <w:szCs w:val="24"/>
          <w:highlight w:val="none"/>
        </w:rPr>
        <w:t>三、技术要求和服务质量</w:t>
      </w:r>
      <w:bookmarkEnd w:id="6"/>
      <w:bookmarkEnd w:id="7"/>
    </w:p>
    <w:p>
      <w:pPr>
        <w:adjustRightInd w:val="0"/>
        <w:snapToGrid w:val="0"/>
        <w:spacing w:line="360" w:lineRule="auto"/>
        <w:ind w:firstLine="240" w:firstLineChars="100"/>
        <w:rPr>
          <w:rFonts w:ascii="宋体" w:hAnsi="宋体"/>
          <w:color w:val="000000"/>
          <w:sz w:val="24"/>
          <w:highlight w:val="none"/>
          <w:u w:val="single"/>
        </w:rPr>
      </w:pPr>
      <w:r>
        <w:rPr>
          <w:rFonts w:hint="eastAsia" w:ascii="宋体" w:hAnsi="宋体"/>
          <w:color w:val="000000"/>
          <w:sz w:val="24"/>
          <w:highlight w:val="none"/>
        </w:rPr>
        <w:t>★3.1</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投标人应按招标文件第六章资格证明文件中的要求提供相应的资料和证明文件。</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★3.2</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投标人所属运营车辆必须为自有车辆，且要求</w:t>
      </w:r>
      <w:r>
        <w:rPr>
          <w:rFonts w:hint="eastAsia"/>
          <w:color w:val="000000"/>
          <w:sz w:val="24"/>
          <w:szCs w:val="24"/>
          <w:highlight w:val="none"/>
        </w:rPr>
        <w:t>车辆</w:t>
      </w:r>
      <w:r>
        <w:rPr>
          <w:rFonts w:hint="eastAsia"/>
          <w:color w:val="000000"/>
          <w:sz w:val="24"/>
          <w:szCs w:val="24"/>
          <w:highlight w:val="none"/>
          <w:lang w:eastAsia="zh-CN"/>
        </w:rPr>
        <w:t>在服务期限内</w:t>
      </w:r>
      <w:r>
        <w:rPr>
          <w:rFonts w:hint="eastAsia"/>
          <w:color w:val="000000"/>
          <w:sz w:val="24"/>
          <w:szCs w:val="24"/>
          <w:highlight w:val="none"/>
        </w:rPr>
        <w:t>为5年内购置的车辆</w:t>
      </w:r>
      <w:r>
        <w:rPr>
          <w:rFonts w:hint="eastAsia"/>
          <w:color w:val="000000"/>
          <w:sz w:val="24"/>
          <w:szCs w:val="24"/>
          <w:highlight w:val="none"/>
          <w:lang w:eastAsia="zh-CN"/>
        </w:rPr>
        <w:t>（三龙一通）</w:t>
      </w:r>
      <w:r>
        <w:rPr>
          <w:rFonts w:hint="eastAsia" w:ascii="宋体" w:hAnsi="宋体"/>
          <w:color w:val="000000"/>
          <w:sz w:val="24"/>
          <w:highlight w:val="none"/>
        </w:rPr>
        <w:t>，至少具备座位险每座</w:t>
      </w:r>
      <w:r>
        <w:rPr>
          <w:rFonts w:hint="eastAsia" w:ascii="宋体" w:hAnsi="宋体"/>
          <w:color w:val="000000"/>
          <w:sz w:val="24"/>
          <w:highlight w:val="none"/>
          <w:lang w:val="en-US" w:eastAsia="zh-CN"/>
        </w:rPr>
        <w:t>80</w:t>
      </w:r>
      <w:r>
        <w:rPr>
          <w:rFonts w:hint="eastAsia" w:ascii="宋体" w:hAnsi="宋体"/>
          <w:color w:val="000000"/>
          <w:sz w:val="24"/>
          <w:highlight w:val="none"/>
        </w:rPr>
        <w:t>万元人民币（含）以上。</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★3.3</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投标人须具有道路运输经营许可证、交通运输企业安全生产标准化建设等级二级或以上证书。</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★3.4</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投标人保证提供服务的车辆随时处于良好状态，符合国家对行车安全方面的要求，严格按照国家有关规定或实际情况检修和保养。</w:t>
      </w:r>
    </w:p>
    <w:p>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3.5</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投标人提供车辆应随时保持内外卫生清洁，车辆内饰必须每个月彻底清洗一次。</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★3.6</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班车内需安装定位与限速装置，班车内需安装行车记录仪，班车内要安装使用方要求的各项规章制度及安全警示标志。（若中标后，投标人未按招标人要求提供以上装置，招标人有权终止合同）</w:t>
      </w:r>
    </w:p>
    <w:p>
      <w:pPr>
        <w:adjustRightInd w:val="0"/>
        <w:snapToGrid w:val="0"/>
        <w:spacing w:line="360" w:lineRule="auto"/>
        <w:ind w:firstLine="240" w:firstLineChars="100"/>
        <w:rPr>
          <w:rFonts w:ascii="宋体" w:hAnsi="宋体"/>
          <w:color w:val="000000"/>
          <w:sz w:val="24"/>
          <w:highlight w:val="none"/>
        </w:rPr>
      </w:pPr>
      <w:bookmarkStart w:id="8" w:name="_Toc468179072"/>
      <w:bookmarkStart w:id="9" w:name="_Toc468179541"/>
      <w:r>
        <w:rPr>
          <w:rFonts w:hint="eastAsia" w:ascii="宋体" w:hAnsi="宋体"/>
          <w:color w:val="000000"/>
          <w:sz w:val="24"/>
          <w:highlight w:val="none"/>
        </w:rPr>
        <w:t>★3.7</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投标方应每月定期对司机进行交通安全教育及车辆的安全检查，并有记录，记录需要在甲方留存备查。</w:t>
      </w:r>
      <w:bookmarkEnd w:id="8"/>
      <w:bookmarkEnd w:id="9"/>
    </w:p>
    <w:p>
      <w:pPr>
        <w:adjustRightInd w:val="0"/>
        <w:snapToGrid w:val="0"/>
        <w:spacing w:line="360" w:lineRule="auto"/>
        <w:ind w:firstLine="240" w:firstLineChars="100"/>
        <w:rPr>
          <w:rFonts w:hint="eastAsia" w:ascii="宋体" w:hAnsi="宋体" w:eastAsia="宋体"/>
          <w:color w:val="000000"/>
          <w:sz w:val="24"/>
          <w:highlight w:val="none"/>
          <w:lang w:eastAsia="zh-CN"/>
        </w:rPr>
      </w:pPr>
      <w:r>
        <w:rPr>
          <w:rFonts w:hint="eastAsia" w:ascii="宋体" w:hAnsi="宋体"/>
          <w:color w:val="000000"/>
          <w:sz w:val="24"/>
          <w:highlight w:val="none"/>
        </w:rPr>
        <w:t>★3.8</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驾驶员无不良驾驶记录，无重大事故及交通违章，具有较强的安全意识和处理应急事故的能力；（若中标后，经招标人核实投标人所指派的的驾驶员存在以上问题的，招标人有权终止合同）</w:t>
      </w:r>
      <w:r>
        <w:rPr>
          <w:rFonts w:hint="eastAsia" w:ascii="宋体" w:hAnsi="宋体"/>
          <w:color w:val="000000"/>
          <w:sz w:val="24"/>
          <w:highlight w:val="none"/>
          <w:lang w:eastAsia="zh-CN"/>
        </w:rPr>
        <w:t>。</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★3.9</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投标方驾驶员应服从招标人管理人员的指挥和安排，安全准点，优质服务。严格遵守交通法规，不得与乘车人员发生争吵，不得罢驶和刁难乘车人员。</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★3.10</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司机须对乘车人员进行管理，乘车时须对乘车人证件进行核验。(中标后投标人需安放人员证件打卡器，并对人员身份进行核验）</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★3.11</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若因车辆出现问题延误乘车时间或因投标人原因导致招标人乘车人员无法按时乘车或到达目的地所产生的经济损失，由投标人承担。</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★3.12</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所有车辆必须听从甲方调度，配合</w:t>
      </w:r>
      <w:r>
        <w:rPr>
          <w:rFonts w:hint="eastAsia" w:ascii="宋体" w:hAnsi="宋体"/>
          <w:color w:val="000000"/>
          <w:sz w:val="24"/>
          <w:highlight w:val="none"/>
          <w:lang w:eastAsia="zh-CN"/>
        </w:rPr>
        <w:t>招</w:t>
      </w:r>
      <w:r>
        <w:rPr>
          <w:rFonts w:hint="eastAsia" w:ascii="宋体" w:hAnsi="宋体"/>
          <w:color w:val="000000"/>
          <w:sz w:val="24"/>
          <w:highlight w:val="none"/>
        </w:rPr>
        <w:t>标人工作。</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★3.13</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由于招标人业务调整需变更或终止合同，招标人提前1个月通知投标人，投标人需无条件配合招标人工作。</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★3.14</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班车公司要定期对司机进行安全教育培训。</w:t>
      </w:r>
    </w:p>
    <w:p>
      <w:pPr>
        <w:adjustRightInd w:val="0"/>
        <w:snapToGrid w:val="0"/>
        <w:spacing w:line="360" w:lineRule="auto"/>
        <w:ind w:firstLine="240" w:firstLineChars="100"/>
        <w:rPr>
          <w:rFonts w:hint="eastAsia" w:ascii="宋体" w:hAnsi="宋体" w:eastAsia="宋体"/>
          <w:color w:val="000000"/>
          <w:sz w:val="24"/>
          <w:highlight w:val="none"/>
          <w:lang w:eastAsia="zh-CN"/>
        </w:rPr>
      </w:pPr>
      <w:r>
        <w:rPr>
          <w:rFonts w:hint="eastAsia" w:ascii="宋体" w:hAnsi="宋体"/>
          <w:color w:val="000000"/>
          <w:sz w:val="24"/>
          <w:highlight w:val="none"/>
        </w:rPr>
        <w:t>3.15</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班车要保证准时准点率，准点率作为考核标准项目</w:t>
      </w:r>
      <w:r>
        <w:rPr>
          <w:rFonts w:hint="eastAsia" w:ascii="宋体" w:hAnsi="宋体"/>
          <w:color w:val="000000"/>
          <w:sz w:val="24"/>
          <w:highlight w:val="none"/>
          <w:lang w:eastAsia="zh-CN"/>
        </w:rPr>
        <w:t>。</w:t>
      </w:r>
    </w:p>
    <w:p>
      <w:pPr>
        <w:adjustRightInd w:val="0"/>
        <w:snapToGrid w:val="0"/>
        <w:spacing w:line="360" w:lineRule="auto"/>
        <w:ind w:firstLine="240" w:firstLineChars="100"/>
        <w:rPr>
          <w:rFonts w:ascii="宋体" w:hAnsi="宋体"/>
          <w:color w:val="000000"/>
          <w:sz w:val="24"/>
          <w:highlight w:val="none"/>
        </w:rPr>
      </w:pPr>
      <w:r>
        <w:rPr>
          <w:rFonts w:hint="eastAsia" w:ascii="宋体" w:hAnsi="宋体"/>
          <w:color w:val="000000"/>
          <w:sz w:val="24"/>
          <w:highlight w:val="none"/>
        </w:rPr>
        <w:t>★3.16</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投标人须承担所有班车运行过程中的全部安全责任，保证乘车人员安全。</w:t>
      </w:r>
    </w:p>
    <w:p>
      <w:pPr>
        <w:adjustRightInd w:val="0"/>
        <w:snapToGrid w:val="0"/>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★3.17</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招标人如有临时性车辆调度或使用须投标人应积极配合。（每年不超过15次）</w:t>
      </w:r>
    </w:p>
    <w:p>
      <w:pPr>
        <w:spacing w:line="360" w:lineRule="auto"/>
        <w:ind w:firstLine="240" w:firstLineChars="100"/>
        <w:rPr>
          <w:rFonts w:hint="eastAsia"/>
          <w:color w:val="000000"/>
          <w:sz w:val="24"/>
          <w:szCs w:val="24"/>
          <w:highlight w:val="none"/>
        </w:rPr>
      </w:pPr>
      <w:r>
        <w:rPr>
          <w:rFonts w:hint="eastAsia" w:ascii="宋体" w:hAnsi="宋体"/>
          <w:color w:val="000000"/>
          <w:sz w:val="24"/>
          <w:highlight w:val="none"/>
        </w:rPr>
        <w:t>★3.18</w:t>
      </w:r>
      <w:r>
        <w:rPr>
          <w:rFonts w:hint="eastAsia" w:ascii="宋体" w:hAnsi="宋体"/>
          <w:color w:val="000000"/>
          <w:sz w:val="24"/>
          <w:highlight w:val="none"/>
          <w:lang w:val="en-US" w:eastAsia="zh-CN"/>
        </w:rPr>
        <w:t xml:space="preserve"> </w:t>
      </w:r>
      <w:r>
        <w:rPr>
          <w:rFonts w:hint="eastAsia"/>
          <w:color w:val="000000"/>
          <w:sz w:val="24"/>
          <w:szCs w:val="24"/>
          <w:highlight w:val="none"/>
        </w:rPr>
        <w:t>班车驾驶人员健康，无影响驾驶的疾病，并提供近期的体检证明材料</w:t>
      </w:r>
      <w:r>
        <w:rPr>
          <w:rFonts w:hint="eastAsia"/>
          <w:color w:val="000000"/>
          <w:sz w:val="24"/>
          <w:szCs w:val="24"/>
          <w:highlight w:val="none"/>
          <w:lang w:eastAsia="zh-CN"/>
        </w:rPr>
        <w:t>（需提供驾驶人员无心理健康方面的证明或承诺）</w:t>
      </w:r>
      <w:r>
        <w:rPr>
          <w:rFonts w:hint="eastAsia"/>
          <w:color w:val="000000"/>
          <w:sz w:val="24"/>
          <w:szCs w:val="24"/>
          <w:highlight w:val="none"/>
        </w:rPr>
        <w:t>。</w:t>
      </w:r>
    </w:p>
    <w:p>
      <w:pPr>
        <w:spacing w:line="360" w:lineRule="auto"/>
        <w:ind w:firstLine="240" w:firstLineChars="100"/>
        <w:rPr>
          <w:rFonts w:hint="eastAsia" w:ascii="宋体" w:hAnsi="宋体"/>
          <w:color w:val="000000"/>
          <w:sz w:val="24"/>
          <w:highlight w:val="none"/>
          <w:lang w:eastAsia="zh-CN"/>
        </w:rPr>
      </w:pPr>
      <w:r>
        <w:rPr>
          <w:rFonts w:hint="eastAsia" w:ascii="宋体" w:hAnsi="宋体"/>
          <w:color w:val="000000"/>
          <w:sz w:val="24"/>
          <w:highlight w:val="none"/>
        </w:rPr>
        <w:t>★3.1</w:t>
      </w:r>
      <w:r>
        <w:rPr>
          <w:rFonts w:hint="eastAsia" w:ascii="宋体" w:hAnsi="宋体"/>
          <w:color w:val="000000"/>
          <w:sz w:val="24"/>
          <w:highlight w:val="none"/>
          <w:lang w:val="en-US" w:eastAsia="zh-CN"/>
        </w:rPr>
        <w:t xml:space="preserve">9 </w:t>
      </w:r>
      <w:r>
        <w:rPr>
          <w:rFonts w:hint="eastAsia" w:ascii="宋体" w:hAnsi="宋体"/>
          <w:color w:val="000000"/>
          <w:sz w:val="24"/>
          <w:highlight w:val="none"/>
        </w:rPr>
        <w:t>招标人</w:t>
      </w:r>
      <w:r>
        <w:rPr>
          <w:rFonts w:hint="eastAsia" w:ascii="宋体" w:hAnsi="宋体"/>
          <w:color w:val="000000"/>
          <w:sz w:val="24"/>
          <w:highlight w:val="none"/>
          <w:lang w:eastAsia="zh-CN"/>
        </w:rPr>
        <w:t>如需调整班车站点</w:t>
      </w:r>
      <w:r>
        <w:rPr>
          <w:rFonts w:hint="eastAsia" w:ascii="宋体" w:hAnsi="宋体"/>
          <w:color w:val="000000"/>
          <w:sz w:val="24"/>
          <w:highlight w:val="none"/>
        </w:rPr>
        <w:t>投标人应积极配合</w:t>
      </w:r>
      <w:r>
        <w:rPr>
          <w:rFonts w:hint="eastAsia" w:ascii="宋体" w:hAnsi="宋体"/>
          <w:color w:val="000000"/>
          <w:sz w:val="24"/>
          <w:highlight w:val="none"/>
          <w:lang w:eastAsia="zh-CN"/>
        </w:rPr>
        <w:t>。</w:t>
      </w:r>
    </w:p>
    <w:p>
      <w:pPr>
        <w:spacing w:line="360" w:lineRule="auto"/>
        <w:ind w:firstLine="240" w:firstLineChars="100"/>
        <w:rPr>
          <w:rFonts w:hint="eastAsia" w:ascii="宋体" w:hAnsi="宋体"/>
          <w:color w:val="000000"/>
          <w:sz w:val="24"/>
          <w:highlight w:val="none"/>
          <w:lang w:val="en-US" w:eastAsia="zh-CN"/>
        </w:rPr>
      </w:pPr>
      <w:r>
        <w:rPr>
          <w:rFonts w:hint="eastAsia" w:ascii="宋体" w:hAnsi="宋体"/>
          <w:color w:val="000000"/>
          <w:sz w:val="24"/>
          <w:highlight w:val="none"/>
        </w:rPr>
        <w:t>★3.</w:t>
      </w:r>
      <w:r>
        <w:rPr>
          <w:rFonts w:hint="eastAsia" w:ascii="宋体" w:hAnsi="宋体"/>
          <w:color w:val="000000"/>
          <w:sz w:val="24"/>
          <w:highlight w:val="none"/>
          <w:lang w:val="en-US" w:eastAsia="zh-CN"/>
        </w:rPr>
        <w:t>20 严格遵守投标人的安全管理规定。</w:t>
      </w:r>
    </w:p>
    <w:p>
      <w:pPr>
        <w:pStyle w:val="4"/>
        <w:rPr>
          <w:color w:val="000000"/>
          <w:szCs w:val="24"/>
          <w:highlight w:val="none"/>
        </w:rPr>
      </w:pPr>
      <w:bookmarkStart w:id="10" w:name="_Toc24891"/>
      <w:bookmarkStart w:id="11" w:name="_Toc527321742"/>
      <w:r>
        <w:rPr>
          <w:rFonts w:hint="eastAsia"/>
          <w:color w:val="000000"/>
          <w:szCs w:val="24"/>
          <w:highlight w:val="none"/>
        </w:rPr>
        <w:t>四、报价要求</w:t>
      </w:r>
      <w:bookmarkEnd w:id="10"/>
      <w:bookmarkEnd w:id="11"/>
    </w:p>
    <w:p>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1</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投标单位应按招标人提供的班车线路表报价。</w:t>
      </w:r>
    </w:p>
    <w:p>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2</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报价按天报价（包括驾驶员及车辆所有费用）</w:t>
      </w:r>
    </w:p>
    <w:p>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3</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投标人应考虑各种风险，投标方中标后，投标的价格2年内保持不变，合同每年一签，年底考核结果合格后，续签下一年合同，考核不合格不再续签下一年合同。</w:t>
      </w:r>
    </w:p>
    <w:p>
      <w:pPr>
        <w:pStyle w:val="4"/>
        <w:rPr>
          <w:rFonts w:hint="eastAsia"/>
          <w:color w:val="000000"/>
          <w:szCs w:val="24"/>
          <w:highlight w:val="none"/>
        </w:rPr>
      </w:pPr>
      <w:bookmarkStart w:id="12" w:name="_Toc20748"/>
      <w:bookmarkStart w:id="13" w:name="_Toc527321743"/>
      <w:r>
        <w:rPr>
          <w:rFonts w:hint="eastAsia"/>
          <w:color w:val="000000"/>
          <w:szCs w:val="24"/>
          <w:highlight w:val="none"/>
        </w:rPr>
        <w:t>五、付款方式</w:t>
      </w:r>
      <w:bookmarkEnd w:id="12"/>
      <w:bookmarkEnd w:id="13"/>
    </w:p>
    <w:p>
      <w:pPr>
        <w:adjustRightInd w:val="0"/>
        <w:snapToGrid w:val="0"/>
        <w:spacing w:line="360" w:lineRule="auto"/>
        <w:ind w:firstLine="480" w:firstLineChars="200"/>
        <w:rPr>
          <w:rFonts w:hint="eastAsia" w:ascii="宋体" w:hAnsi="宋体"/>
          <w:color w:val="000000"/>
          <w:sz w:val="24"/>
          <w:highlight w:val="none"/>
          <w:lang w:eastAsia="zh-CN"/>
        </w:rPr>
      </w:pPr>
      <w:r>
        <w:rPr>
          <w:rFonts w:hint="eastAsia" w:ascii="宋体" w:hAnsi="宋体"/>
          <w:color w:val="000000"/>
          <w:sz w:val="24"/>
          <w:highlight w:val="none"/>
          <w:lang w:eastAsia="zh-CN"/>
        </w:rPr>
        <w:t>银行转账，一季度一付款。</w:t>
      </w:r>
    </w:p>
    <w:p>
      <w:pPr>
        <w:pStyle w:val="4"/>
        <w:rPr>
          <w:color w:val="000000"/>
          <w:szCs w:val="24"/>
          <w:highlight w:val="none"/>
        </w:rPr>
      </w:pPr>
      <w:bookmarkStart w:id="14" w:name="_Toc9706"/>
      <w:bookmarkStart w:id="15" w:name="_Toc527321744"/>
      <w:r>
        <w:rPr>
          <w:rFonts w:hint="eastAsia"/>
          <w:color w:val="000000"/>
          <w:szCs w:val="24"/>
          <w:highlight w:val="none"/>
        </w:rPr>
        <w:t>六、投标方案</w:t>
      </w:r>
      <w:bookmarkEnd w:id="14"/>
      <w:bookmarkEnd w:id="15"/>
    </w:p>
    <w:p>
      <w:pPr>
        <w:spacing w:line="360" w:lineRule="auto"/>
        <w:ind w:firstLine="480" w:firstLineChars="200"/>
        <w:rPr>
          <w:szCs w:val="21"/>
          <w:highlight w:val="none"/>
        </w:rPr>
      </w:pPr>
      <w:r>
        <w:rPr>
          <w:rFonts w:hint="eastAsia" w:ascii="宋体" w:hAnsi="宋体"/>
          <w:color w:val="000000"/>
          <w:sz w:val="24"/>
          <w:highlight w:val="none"/>
        </w:rPr>
        <w:t>投标人应根据招标人的招标范围和技术要求和服务质量，提出具体的运营方案。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F63AE"/>
    <w:multiLevelType w:val="singleLevel"/>
    <w:tmpl w:val="4A2F63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74C78"/>
    <w:rsid w:val="2B8C7A34"/>
    <w:rsid w:val="6D9E2941"/>
    <w:rsid w:val="7174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00" w:lineRule="auto"/>
      <w:jc w:val="center"/>
      <w:outlineLvl w:val="0"/>
    </w:pPr>
    <w:rPr>
      <w:b/>
      <w:bCs/>
      <w:kern w:val="44"/>
      <w:sz w:val="36"/>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24"/>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2021-07-13T09:31:00Z</dcterms:created>
  <dc:creator>014700991614</dc:creator>
  <cp:lastModifiedBy>乔鹏飞</cp:lastModifiedBy>
  <dcterms:modified xsi:type="dcterms:W3CDTF">2023-02-23T01:13:51Z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