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highlight w:val="none"/>
        </w:rPr>
      </w:pPr>
    </w:p>
    <w:p>
      <w:pPr>
        <w:widowControl/>
        <w:jc w:val="center"/>
        <w:rPr>
          <w:rFonts w:hint="eastAsia" w:ascii="仿宋_GB2312" w:hAnsi="宋体" w:eastAsia="仿宋_GB2312"/>
          <w:b/>
          <w:bCs/>
          <w:sz w:val="28"/>
          <w:szCs w:val="28"/>
          <w:highlight w:val="none"/>
        </w:rPr>
      </w:pPr>
      <w:bookmarkStart w:id="0" w:name="_GoBack"/>
      <w:bookmarkEnd w:id="0"/>
      <w:r>
        <w:rPr>
          <w:rFonts w:hint="eastAsia" w:ascii="宋体" w:hAnsi="宋体" w:cs="宋体"/>
          <w:b/>
          <w:bCs/>
          <w:sz w:val="28"/>
          <w:szCs w:val="28"/>
          <w:highlight w:val="none"/>
        </w:rPr>
        <w:t>技术条件</w:t>
      </w:r>
    </w:p>
    <w:p>
      <w:pPr>
        <w:adjustRightInd w:val="0"/>
        <w:snapToGrid w:val="0"/>
        <w:spacing w:line="440" w:lineRule="exact"/>
        <w:ind w:left="0"/>
        <w:jc w:val="center"/>
        <w:rPr>
          <w:rFonts w:hint="eastAsia" w:ascii="宋体" w:hAnsi="宋体"/>
          <w:b/>
          <w:bCs w:val="0"/>
          <w:color w:val="auto"/>
          <w:szCs w:val="21"/>
          <w:highlight w:val="none"/>
        </w:rPr>
      </w:pPr>
      <w:r>
        <w:rPr>
          <w:rFonts w:hint="eastAsia" w:ascii="宋体" w:hAnsi="宋体"/>
          <w:b/>
          <w:bCs w:val="0"/>
          <w:color w:val="auto"/>
          <w:sz w:val="24"/>
          <w:highlight w:val="none"/>
          <w:lang w:eastAsia="zh-CN"/>
        </w:rPr>
        <w:t>（一）</w:t>
      </w:r>
      <w:r>
        <w:rPr>
          <w:rFonts w:hint="eastAsia" w:ascii="宋体" w:hAnsi="宋体"/>
          <w:b/>
          <w:bCs w:val="0"/>
          <w:color w:val="auto"/>
          <w:sz w:val="24"/>
          <w:highlight w:val="none"/>
        </w:rPr>
        <w:t>需求一览表</w:t>
      </w:r>
    </w:p>
    <w:tbl>
      <w:tblPr>
        <w:tblStyle w:val="10"/>
        <w:tblW w:w="96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221"/>
        <w:gridCol w:w="709"/>
        <w:gridCol w:w="709"/>
        <w:gridCol w:w="1985"/>
        <w:gridCol w:w="1843"/>
        <w:gridCol w:w="1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44" w:type="dxa"/>
            <w:tcBorders>
              <w:top w:val="single" w:color="auto" w:sz="12" w:space="0"/>
              <w:bottom w:val="single" w:color="auto" w:sz="4" w:space="0"/>
            </w:tcBorders>
            <w:shd w:val="clear" w:color="auto" w:fill="F3F3F3"/>
            <w:noWrap w:val="0"/>
            <w:textDirection w:val="tbRlV"/>
            <w:vAlign w:val="center"/>
          </w:tcPr>
          <w:p>
            <w:pPr>
              <w:pStyle w:val="6"/>
              <w:ind w:left="113" w:right="113"/>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序号</w:t>
            </w:r>
          </w:p>
        </w:tc>
        <w:tc>
          <w:tcPr>
            <w:tcW w:w="2221"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709" w:type="dxa"/>
            <w:tcBorders>
              <w:top w:val="single" w:color="auto" w:sz="12" w:space="0"/>
              <w:bottom w:val="single" w:color="auto" w:sz="4" w:space="0"/>
            </w:tcBorders>
            <w:shd w:val="clear" w:color="auto" w:fill="F3F3F3"/>
            <w:noWrap w:val="0"/>
            <w:vAlign w:val="center"/>
          </w:tcPr>
          <w:p>
            <w:pPr>
              <w:pStyle w:val="6"/>
              <w:ind w:left="0" w:leftChars="0" w:firstLine="0" w:firstLineChars="0"/>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09" w:type="dxa"/>
            <w:tcBorders>
              <w:top w:val="single" w:color="auto" w:sz="12" w:space="0"/>
              <w:bottom w:val="single" w:color="auto" w:sz="4" w:space="0"/>
            </w:tcBorders>
            <w:shd w:val="clear" w:color="auto" w:fill="F3F3F3"/>
            <w:noWrap w:val="0"/>
            <w:textDirection w:val="tbRlV"/>
            <w:vAlign w:val="center"/>
          </w:tcPr>
          <w:p>
            <w:pPr>
              <w:pStyle w:val="6"/>
              <w:ind w:left="113" w:right="113"/>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数量</w:t>
            </w:r>
          </w:p>
        </w:tc>
        <w:tc>
          <w:tcPr>
            <w:tcW w:w="1985"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主要技术规格</w:t>
            </w:r>
          </w:p>
        </w:tc>
        <w:tc>
          <w:tcPr>
            <w:tcW w:w="1843"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交货期</w:t>
            </w:r>
          </w:p>
        </w:tc>
        <w:tc>
          <w:tcPr>
            <w:tcW w:w="1529"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到货地点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644"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p>
        </w:tc>
        <w:tc>
          <w:tcPr>
            <w:tcW w:w="2221" w:type="dxa"/>
            <w:tcBorders>
              <w:top w:val="single" w:color="auto" w:sz="4" w:space="0"/>
              <w:bottom w:val="single" w:color="auto" w:sz="4" w:space="0"/>
            </w:tcBorders>
            <w:noWrap w:val="0"/>
            <w:vAlign w:val="center"/>
          </w:tcPr>
          <w:p>
            <w:pPr>
              <w:pStyle w:val="9"/>
              <w:jc w:val="center"/>
              <w:rPr>
                <w:rFonts w:hint="eastAsia" w:ascii="宋体" w:hAnsi="宋体" w:eastAsia="宋体" w:cs="宋体"/>
                <w:color w:val="auto"/>
                <w:kern w:val="0"/>
                <w:szCs w:val="21"/>
                <w:highlight w:val="none"/>
                <w:lang w:eastAsia="zh-CN"/>
              </w:rPr>
            </w:pPr>
            <w:r>
              <w:rPr>
                <w:rFonts w:hint="eastAsia" w:ascii="宋体" w:hAnsi="宋体" w:cs="宋体"/>
                <w:sz w:val="21"/>
                <w:szCs w:val="21"/>
              </w:rPr>
              <w:t>构架及附件喷漆烘干设备大修项目</w:t>
            </w:r>
          </w:p>
        </w:tc>
        <w:tc>
          <w:tcPr>
            <w:tcW w:w="709"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项</w:t>
            </w:r>
          </w:p>
        </w:tc>
        <w:tc>
          <w:tcPr>
            <w:tcW w:w="709" w:type="dxa"/>
            <w:tcBorders>
              <w:top w:val="single" w:color="auto" w:sz="4" w:space="0"/>
              <w:bottom w:val="single" w:color="auto" w:sz="4" w:space="0"/>
            </w:tcBorders>
            <w:noWrap w:val="0"/>
            <w:vAlign w:val="center"/>
          </w:tcPr>
          <w:p>
            <w:pPr>
              <w:pStyle w:val="9"/>
              <w:jc w:val="center"/>
              <w:rPr>
                <w:rFonts w:hint="eastAsia"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1</w:t>
            </w:r>
          </w:p>
        </w:tc>
        <w:tc>
          <w:tcPr>
            <w:tcW w:w="1985"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详见本章：</w:t>
            </w:r>
          </w:p>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二、技术规格</w:t>
            </w:r>
          </w:p>
        </w:tc>
        <w:tc>
          <w:tcPr>
            <w:tcW w:w="1843" w:type="dxa"/>
            <w:tcBorders>
              <w:top w:val="single" w:color="auto" w:sz="4" w:space="0"/>
              <w:bottom w:val="single" w:color="auto" w:sz="4" w:space="0"/>
            </w:tcBorders>
            <w:noWrap w:val="0"/>
            <w:vAlign w:val="center"/>
          </w:tcPr>
          <w:p>
            <w:pPr>
              <w:snapToGrid w:val="0"/>
              <w:ind w:left="525" w:hanging="525" w:hangingChars="25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2023年1月15日前</w:t>
            </w:r>
          </w:p>
        </w:tc>
        <w:tc>
          <w:tcPr>
            <w:tcW w:w="1529" w:type="dxa"/>
            <w:tcBorders>
              <w:top w:val="single" w:color="auto" w:sz="4" w:space="0"/>
              <w:bottom w:val="single" w:color="auto" w:sz="4" w:space="0"/>
            </w:tcBorders>
            <w:noWrap w:val="0"/>
            <w:vAlign w:val="center"/>
          </w:tcPr>
          <w:p>
            <w:pPr>
              <w:pStyle w:val="9"/>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公司内</w:t>
            </w:r>
          </w:p>
        </w:tc>
      </w:tr>
    </w:tbl>
    <w:p>
      <w:pPr>
        <w:pStyle w:val="9"/>
        <w:keepNext w:val="0"/>
        <w:keepLines w:val="0"/>
        <w:pageBreakBefore w:val="0"/>
        <w:numPr>
          <w:ilvl w:val="0"/>
          <w:numId w:val="2"/>
        </w:numPr>
        <w:kinsoku/>
        <w:wordWrap/>
        <w:overflowPunct/>
        <w:autoSpaceDE/>
        <w:autoSpaceDN/>
        <w:bidi w:val="0"/>
        <w:spacing w:line="360" w:lineRule="auto"/>
        <w:jc w:val="center"/>
        <w:textAlignment w:val="auto"/>
        <w:rPr>
          <w:rFonts w:hint="default"/>
          <w:b/>
          <w:bCs/>
          <w:color w:val="auto"/>
          <w:highlight w:val="none"/>
          <w:lang w:val="en-US" w:eastAsia="zh-CN"/>
        </w:rPr>
      </w:pPr>
      <w:r>
        <w:rPr>
          <w:rFonts w:hint="eastAsia"/>
          <w:b/>
          <w:bCs/>
          <w:color w:val="auto"/>
          <w:highlight w:val="none"/>
          <w:lang w:val="en-US" w:eastAsia="zh-CN"/>
        </w:rPr>
        <w:t>技术规格</w:t>
      </w:r>
    </w:p>
    <w:p>
      <w:pPr>
        <w:keepNext w:val="0"/>
        <w:keepLines w:val="0"/>
        <w:pageBreakBefore w:val="0"/>
        <w:widowControl w:val="0"/>
        <w:numPr>
          <w:ilvl w:val="0"/>
          <w:numId w:val="3"/>
        </w:numPr>
        <w:kinsoku/>
        <w:wordWrap/>
        <w:overflowPunct/>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大修</w:t>
      </w:r>
      <w:r>
        <w:rPr>
          <w:rFonts w:hint="eastAsia" w:ascii="宋体" w:hAnsi="宋体" w:eastAsia="宋体" w:cs="宋体"/>
          <w:b/>
          <w:bCs/>
          <w:color w:val="auto"/>
          <w:sz w:val="21"/>
          <w:szCs w:val="21"/>
          <w:highlight w:val="none"/>
        </w:rPr>
        <w:t>设备</w:t>
      </w:r>
      <w:r>
        <w:rPr>
          <w:rFonts w:hint="eastAsia" w:ascii="宋体" w:hAnsi="宋体" w:eastAsia="宋体" w:cs="宋体"/>
          <w:b/>
          <w:bCs/>
          <w:color w:val="auto"/>
          <w:sz w:val="21"/>
          <w:szCs w:val="21"/>
          <w:highlight w:val="none"/>
          <w:lang w:eastAsia="zh-CN"/>
        </w:rPr>
        <w:t>介绍</w:t>
      </w:r>
    </w:p>
    <w:p>
      <w:pPr>
        <w:keepNext w:val="0"/>
        <w:keepLines w:val="0"/>
        <w:pageBreakBefore w:val="0"/>
        <w:widowControl w:val="0"/>
        <w:kinsoku/>
        <w:wordWrap/>
        <w:overflowPunct/>
        <w:autoSpaceDE/>
        <w:autoSpaceDN/>
        <w:bidi w:val="0"/>
        <w:adjustRightInd w:val="0"/>
        <w:snapToGrid w:val="0"/>
        <w:spacing w:line="360" w:lineRule="auto"/>
        <w:ind w:right="0" w:rightChars="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所大修的设备，</w:t>
      </w:r>
      <w:r>
        <w:rPr>
          <w:rFonts w:hint="eastAsia" w:ascii="宋体" w:hAnsi="宋体" w:cs="宋体"/>
          <w:sz w:val="21"/>
          <w:szCs w:val="21"/>
        </w:rPr>
        <w:t>构架及附件喷漆烘干设备</w:t>
      </w:r>
      <w:r>
        <w:rPr>
          <w:rFonts w:hint="eastAsia" w:ascii="宋体" w:hAnsi="宋体" w:cs="宋体"/>
          <w:sz w:val="21"/>
          <w:szCs w:val="21"/>
          <w:lang w:eastAsia="zh-CN"/>
        </w:rPr>
        <w:t>，为</w:t>
      </w:r>
      <w:r>
        <w:rPr>
          <w:rFonts w:hint="eastAsia" w:ascii="宋体" w:hAnsi="宋体" w:cs="宋体"/>
          <w:sz w:val="21"/>
          <w:szCs w:val="21"/>
        </w:rPr>
        <w:t>沈阳达因环保工程有限公司</w:t>
      </w:r>
      <w:r>
        <w:rPr>
          <w:rFonts w:hint="eastAsia" w:ascii="宋体" w:hAnsi="宋体" w:cs="宋体"/>
          <w:sz w:val="21"/>
          <w:szCs w:val="21"/>
          <w:lang w:eastAsia="zh-CN"/>
        </w:rPr>
        <w:t>生产，主要</w:t>
      </w:r>
      <w:r>
        <w:rPr>
          <w:rFonts w:hint="eastAsia" w:ascii="宋体" w:hAnsi="宋体" w:cs="宋体"/>
          <w:sz w:val="21"/>
          <w:szCs w:val="21"/>
        </w:rPr>
        <w:t>用于和谐型大功率电力机车转向架构架及转向架附件的喷漆、干燥作业</w:t>
      </w:r>
      <w:r>
        <w:rPr>
          <w:rFonts w:hint="eastAsia" w:ascii="宋体" w:hAnsi="宋体" w:cs="宋体"/>
          <w:sz w:val="21"/>
          <w:szCs w:val="21"/>
          <w:lang w:eastAsia="zh-CN"/>
        </w:rPr>
        <w:t>。该设备</w:t>
      </w:r>
      <w:r>
        <w:rPr>
          <w:rFonts w:hint="eastAsia" w:ascii="宋体" w:hAnsi="宋体" w:cs="宋体"/>
          <w:sz w:val="21"/>
          <w:szCs w:val="21"/>
          <w:lang w:val="en-US" w:eastAsia="zh-CN"/>
        </w:rPr>
        <w:t>2013年生产，2013年投入使用至今。</w:t>
      </w:r>
    </w:p>
    <w:p>
      <w:pPr>
        <w:keepNext w:val="0"/>
        <w:keepLines w:val="0"/>
        <w:pageBreakBefore w:val="0"/>
        <w:widowControl w:val="0"/>
        <w:numPr>
          <w:ilvl w:val="0"/>
          <w:numId w:val="3"/>
        </w:numPr>
        <w:kinsoku/>
        <w:wordWrap/>
        <w:overflowPunct/>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p>
      <w:pPr>
        <w:keepNext w:val="0"/>
        <w:keepLines w:val="0"/>
        <w:pageBreakBefore w:val="0"/>
        <w:widowControl w:val="0"/>
        <w:kinsoku/>
        <w:wordWrap/>
        <w:overflowPunct/>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凡是本标书未作说明和要求的部分则表明是标准的结构或配置，投标者应列出标准结构或配置的内容和项目并附详细说明。如果提供的设备与下述情况不符，</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应申报偏差程度。</w:t>
      </w:r>
    </w:p>
    <w:p>
      <w:pPr>
        <w:keepNext w:val="0"/>
        <w:keepLines w:val="0"/>
        <w:pageBreakBefore w:val="0"/>
        <w:widowControl w:val="0"/>
        <w:kinsoku/>
        <w:wordWrap/>
        <w:overflow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2.1工作环境</w:t>
      </w:r>
    </w:p>
    <w:p>
      <w:pPr>
        <w:keepNext w:val="0"/>
        <w:keepLines w:val="0"/>
        <w:pageBreakBefore w:val="0"/>
        <w:widowControl w:val="0"/>
        <w:kinsoku/>
        <w:wordWrap/>
        <w:overflowPunct/>
        <w:autoSpaceDE/>
        <w:autoSpaceDN/>
        <w:bidi w:val="0"/>
        <w:adjustRightInd w:val="0"/>
        <w:spacing w:line="360" w:lineRule="auto"/>
        <w:ind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                三相交流电：380V（±10%）50Hz</w:t>
      </w:r>
    </w:p>
    <w:p>
      <w:pPr>
        <w:keepNext w:val="0"/>
        <w:keepLines w:val="0"/>
        <w:pageBreakBefore w:val="0"/>
        <w:widowControl w:val="0"/>
        <w:kinsoku/>
        <w:wordWrap/>
        <w:overflowPunct/>
        <w:autoSpaceDE/>
        <w:autoSpaceDN/>
        <w:bidi w:val="0"/>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单相交流电：220V（±10%）50Hz</w:t>
      </w:r>
    </w:p>
    <w:p>
      <w:pPr>
        <w:keepNext w:val="0"/>
        <w:keepLines w:val="0"/>
        <w:pageBreakBefore w:val="0"/>
        <w:widowControl w:val="0"/>
        <w:kinsoku/>
        <w:wordWrap/>
        <w:overflowPunct/>
        <w:autoSpaceDE/>
        <w:autoSpaceDN/>
        <w:bidi w:val="0"/>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环境温度：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autoSpaceDE/>
        <w:autoSpaceDN/>
        <w:bidi w:val="0"/>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相对湿度：            ≤</w:t>
      </w:r>
      <w:r>
        <w:rPr>
          <w:rFonts w:hint="eastAsia" w:ascii="宋体" w:hAnsi="宋体" w:eastAsia="宋体" w:cs="宋体"/>
          <w:color w:val="auto"/>
          <w:sz w:val="21"/>
          <w:szCs w:val="21"/>
          <w:highlight w:val="none"/>
          <w:lang w:val="en-US" w:eastAsia="zh-CN"/>
        </w:rPr>
        <w:t>95</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基本要求</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2.2.1</w:t>
      </w:r>
      <w:r>
        <w:rPr>
          <w:rFonts w:hint="eastAsia" w:ascii="宋体" w:hAnsi="宋体" w:eastAsia="宋体" w:cs="Times New Roman"/>
          <w:color w:val="auto"/>
          <w:kern w:val="2"/>
          <w:sz w:val="21"/>
          <w:szCs w:val="21"/>
          <w:highlight w:val="none"/>
        </w:rPr>
        <w:t>设备</w:t>
      </w:r>
      <w:r>
        <w:rPr>
          <w:rFonts w:hint="eastAsia" w:ascii="宋体" w:hAnsi="宋体" w:eastAsia="宋体" w:cs="Times New Roman"/>
          <w:color w:val="auto"/>
          <w:kern w:val="2"/>
          <w:sz w:val="21"/>
          <w:szCs w:val="21"/>
          <w:highlight w:val="none"/>
          <w:lang w:eastAsia="zh-CN"/>
        </w:rPr>
        <w:t>大修所更新备件</w:t>
      </w:r>
      <w:r>
        <w:rPr>
          <w:rFonts w:hint="eastAsia" w:ascii="宋体" w:hAnsi="宋体" w:eastAsia="宋体" w:cs="Times New Roman"/>
          <w:color w:val="auto"/>
          <w:kern w:val="2"/>
          <w:sz w:val="21"/>
          <w:szCs w:val="21"/>
          <w:highlight w:val="none"/>
        </w:rPr>
        <w:t>必须是完整全新</w:t>
      </w:r>
      <w:r>
        <w:rPr>
          <w:rFonts w:hint="eastAsia" w:ascii="宋体" w:hAnsi="宋体" w:eastAsia="宋体" w:cs="Times New Roman"/>
          <w:color w:val="auto"/>
          <w:kern w:val="2"/>
          <w:sz w:val="21"/>
          <w:szCs w:val="21"/>
          <w:highlight w:val="none"/>
          <w:lang w:eastAsia="zh-CN"/>
        </w:rPr>
        <w:t>备件</w:t>
      </w:r>
      <w:r>
        <w:rPr>
          <w:rFonts w:hint="eastAsia" w:ascii="宋体" w:hAnsi="宋体" w:eastAsia="宋体" w:cs="Times New Roman"/>
          <w:color w:val="auto"/>
          <w:kern w:val="2"/>
          <w:sz w:val="21"/>
          <w:szCs w:val="21"/>
          <w:highlight w:val="none"/>
        </w:rPr>
        <w:t>(包括所有的零部件、元器件和</w:t>
      </w:r>
      <w:r>
        <w:rPr>
          <w:rFonts w:hint="eastAsia" w:ascii="宋体" w:hAnsi="宋体" w:eastAsia="宋体" w:cs="宋体"/>
          <w:color w:val="auto"/>
          <w:kern w:val="2"/>
          <w:sz w:val="21"/>
          <w:szCs w:val="21"/>
          <w:highlight w:val="none"/>
        </w:rPr>
        <w:t>附件)，具有合理的结构，高的稳定性、可靠性和耐久性，操作简便，</w:t>
      </w:r>
      <w:r>
        <w:rPr>
          <w:rFonts w:hint="eastAsia" w:ascii="宋体" w:hAnsi="宋体" w:eastAsia="宋体" w:cs="宋体"/>
          <w:color w:val="auto"/>
          <w:kern w:val="2"/>
          <w:sz w:val="21"/>
          <w:szCs w:val="21"/>
          <w:highlight w:val="none"/>
          <w:lang w:val="en-US" w:eastAsia="zh-CN" w:bidi="ar"/>
        </w:rPr>
        <w:t>成熟稳定，</w:t>
      </w:r>
      <w:r>
        <w:rPr>
          <w:rFonts w:hint="eastAsia" w:ascii="宋体" w:hAnsi="宋体" w:eastAsia="宋体" w:cs="宋体"/>
          <w:color w:val="auto"/>
          <w:kern w:val="2"/>
          <w:sz w:val="21"/>
          <w:szCs w:val="21"/>
          <w:highlight w:val="none"/>
        </w:rPr>
        <w:t>使用性能良好，能高效地完成</w:t>
      </w:r>
      <w:r>
        <w:rPr>
          <w:rFonts w:hint="eastAsia" w:ascii="宋体" w:hAnsi="宋体" w:eastAsia="宋体" w:cs="宋体"/>
          <w:color w:val="auto"/>
          <w:kern w:val="2"/>
          <w:sz w:val="21"/>
          <w:szCs w:val="21"/>
          <w:highlight w:val="none"/>
          <w:lang w:eastAsia="zh-CN"/>
        </w:rPr>
        <w:t>试验</w:t>
      </w:r>
      <w:r>
        <w:rPr>
          <w:rFonts w:hint="eastAsia" w:ascii="宋体" w:hAnsi="宋体" w:eastAsia="宋体" w:cs="宋体"/>
          <w:color w:val="auto"/>
          <w:kern w:val="2"/>
          <w:sz w:val="21"/>
          <w:szCs w:val="21"/>
          <w:highlight w:val="none"/>
        </w:rPr>
        <w:t>工作，并易于维修和保养。</w:t>
      </w:r>
    </w:p>
    <w:p>
      <w:pPr>
        <w:keepNext w:val="0"/>
        <w:keepLines w:val="0"/>
        <w:pageBreakBefore w:val="0"/>
        <w:tabs>
          <w:tab w:val="left" w:pos="1050"/>
        </w:tabs>
        <w:kinsoku/>
        <w:wordWrap/>
        <w:overflowPunct/>
        <w:autoSpaceDE/>
        <w:autoSpaceDN/>
        <w:bidi w:val="0"/>
        <w:adjustRightInd w:val="0"/>
        <w:spacing w:line="360" w:lineRule="auto"/>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2.2.2 投标设备大修项目为交钥匙工程，大修</w:t>
      </w:r>
      <w:r>
        <w:rPr>
          <w:rFonts w:hint="eastAsia" w:ascii="宋体" w:hAnsi="宋体" w:eastAsia="宋体" w:cs="宋体"/>
          <w:color w:val="auto"/>
          <w:kern w:val="2"/>
          <w:sz w:val="21"/>
          <w:szCs w:val="21"/>
          <w:highlight w:val="none"/>
          <w:lang w:val="en-US" w:eastAsia="zh-CN"/>
        </w:rPr>
        <w:t>后须确保大修后的设备完好状态。</w:t>
      </w:r>
    </w:p>
    <w:p>
      <w:pPr>
        <w:keepNext w:val="0"/>
        <w:keepLines w:val="0"/>
        <w:pageBreakBefore w:val="0"/>
        <w:tabs>
          <w:tab w:val="left" w:pos="1050"/>
        </w:tabs>
        <w:kinsoku/>
        <w:wordWrap/>
        <w:overflowPunct/>
        <w:autoSpaceDE/>
        <w:autoSpaceDN/>
        <w:bidi w:val="0"/>
        <w:adjustRightInd w:val="0"/>
        <w:spacing w:line="360" w:lineRule="auto"/>
        <w:textAlignment w:val="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2.3 </w:t>
      </w:r>
      <w:r>
        <w:rPr>
          <w:rFonts w:hint="eastAsia" w:ascii="宋体" w:hAnsi="宋体" w:eastAsia="宋体" w:cs="宋体"/>
          <w:b/>
          <w:bCs/>
          <w:color w:val="auto"/>
          <w:kern w:val="0"/>
          <w:szCs w:val="21"/>
          <w:highlight w:val="none"/>
          <w:lang w:val="en-US" w:eastAsia="zh-CN"/>
        </w:rPr>
        <w:t>主要</w:t>
      </w:r>
      <w:r>
        <w:rPr>
          <w:rFonts w:hint="eastAsia" w:ascii="宋体" w:hAnsi="宋体" w:eastAsia="宋体" w:cs="宋体"/>
          <w:b/>
          <w:bCs/>
          <w:color w:val="auto"/>
          <w:kern w:val="0"/>
          <w:sz w:val="21"/>
          <w:szCs w:val="21"/>
          <w:highlight w:val="none"/>
          <w:lang w:val="en-US" w:eastAsia="zh-CN"/>
        </w:rPr>
        <w:t>技术</w:t>
      </w:r>
      <w:r>
        <w:rPr>
          <w:rFonts w:hint="eastAsia" w:ascii="宋体" w:hAnsi="宋体" w:eastAsia="宋体" w:cs="宋体"/>
          <w:b/>
          <w:bCs/>
          <w:color w:val="auto"/>
          <w:kern w:val="0"/>
          <w:szCs w:val="21"/>
          <w:highlight w:val="none"/>
          <w:lang w:val="en-US" w:eastAsia="zh-CN"/>
        </w:rPr>
        <w:t>要求</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2.3.1当前设备存在的主要问题（不限于以下问题，以实际设备状态为准）</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（1）构架输送装置出现不行走，行走至限位处不停止；</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（2）轨道、护板、限位固定板变形，链条硬化变形强度降低，位移输送装置经常出现碰撞故障；</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（3）气缸转动装置经常转动不到位导致后续运行卡顿故障；</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（4）喷漆以及烘干部分大门变形损坏导致无法封闭作业；</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（5）排风循环系统皮带磨损；</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（6）电气元件损耗需检修更换；</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（7）照明系统损坏需检修更换以及原照明不足导致夜间作业时已出现故障需加装照明系统。</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2.3.2</w:t>
      </w:r>
      <w:r>
        <w:rPr>
          <w:rFonts w:hint="eastAsia" w:ascii="宋体" w:hAnsi="宋体" w:eastAsia="宋体" w:cs="宋体"/>
          <w:color w:val="auto"/>
          <w:kern w:val="2"/>
          <w:sz w:val="21"/>
          <w:szCs w:val="21"/>
          <w:highlight w:val="none"/>
          <w:lang w:eastAsia="zh-CN"/>
        </w:rPr>
        <w:t>大修实施主要技术要求</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2.3.2.1</w:t>
      </w:r>
      <w:r>
        <w:rPr>
          <w:rFonts w:hint="eastAsia" w:ascii="宋体" w:hAnsi="宋体" w:eastAsia="宋体" w:cs="宋体"/>
          <w:color w:val="auto"/>
          <w:kern w:val="2"/>
          <w:sz w:val="21"/>
          <w:szCs w:val="21"/>
          <w:highlight w:val="none"/>
        </w:rPr>
        <w:t>输送部分</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输送部分轨道变形，行走异响磨损严重检修、更新；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输送链条检修、更新维护；</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检修、更新全部轴承座，轮轴等部位；</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检修、更换控制电机及安装部件；</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上下件升降装置检修维护；</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悬挂输送机检修维护；</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输送定位系统检修维护；</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停止器检修维护（停止器支架、旋转轴承、挡车体和推动汽缸）；</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2.3.2.2</w:t>
      </w:r>
      <w:r>
        <w:rPr>
          <w:rFonts w:hint="eastAsia" w:ascii="宋体" w:hAnsi="宋体" w:eastAsia="宋体" w:cs="宋体"/>
          <w:color w:val="auto"/>
          <w:kern w:val="2"/>
          <w:sz w:val="21"/>
          <w:szCs w:val="21"/>
          <w:highlight w:val="none"/>
        </w:rPr>
        <w:t>喷漆室、流平室、修补室</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防爆照明更新；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升降门更新、检修；</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2.3.2.3</w:t>
      </w:r>
      <w:r>
        <w:rPr>
          <w:rFonts w:hint="eastAsia" w:ascii="宋体" w:hAnsi="宋体" w:eastAsia="宋体" w:cs="宋体"/>
          <w:color w:val="auto"/>
          <w:kern w:val="2"/>
          <w:sz w:val="21"/>
          <w:szCs w:val="21"/>
          <w:highlight w:val="none"/>
        </w:rPr>
        <w:t>气路部分</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更新空气过滤器；</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更新全部气缸、气阀及管路；</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2.3.2.4</w:t>
      </w:r>
      <w:r>
        <w:rPr>
          <w:rFonts w:hint="eastAsia" w:ascii="宋体" w:hAnsi="宋体" w:eastAsia="宋体" w:cs="宋体"/>
          <w:color w:val="auto"/>
          <w:kern w:val="2"/>
          <w:sz w:val="21"/>
          <w:szCs w:val="21"/>
          <w:highlight w:val="none"/>
        </w:rPr>
        <w:t>控制部分</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电气线路检查，对存在安全隐患线路更新；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更新部分传感器及控制电磁阀；</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配电柜、控制柜部分元器件更新；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2.3.2.5</w:t>
      </w:r>
      <w:r>
        <w:rPr>
          <w:rFonts w:hint="eastAsia" w:ascii="宋体" w:hAnsi="宋体" w:eastAsia="宋体" w:cs="宋体"/>
          <w:color w:val="auto"/>
          <w:kern w:val="2"/>
          <w:sz w:val="21"/>
          <w:szCs w:val="21"/>
          <w:highlight w:val="none"/>
        </w:rPr>
        <w:t>干式漆房</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供风系统、排风检修维护，（目前无法使用）；</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压力检测系统检修维护</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气体检测报警仪、微压测试仪检修、维护、更新；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4）活性炭</w:t>
      </w:r>
      <w:r>
        <w:rPr>
          <w:rFonts w:hint="eastAsia" w:ascii="宋体" w:hAnsi="宋体" w:eastAsia="宋体" w:cs="宋体"/>
          <w:color w:val="auto"/>
          <w:kern w:val="2"/>
          <w:sz w:val="21"/>
          <w:szCs w:val="21"/>
          <w:highlight w:val="none"/>
        </w:rPr>
        <w:t>过滤棉清理、更新；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2.3.3大修后恢复主要标准</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设备控制方式：</w:t>
      </w:r>
      <w:r>
        <w:rPr>
          <w:rFonts w:hint="eastAsia" w:ascii="宋体" w:hAnsi="宋体" w:eastAsia="宋体" w:cs="宋体"/>
          <w:color w:val="auto"/>
          <w:kern w:val="2"/>
          <w:sz w:val="21"/>
          <w:szCs w:val="21"/>
          <w:highlight w:val="none"/>
          <w:lang w:eastAsia="zh-CN"/>
        </w:rPr>
        <w:t>实现</w:t>
      </w:r>
      <w:r>
        <w:rPr>
          <w:rFonts w:hint="eastAsia" w:ascii="宋体" w:hAnsi="宋体" w:eastAsia="宋体" w:cs="宋体"/>
          <w:color w:val="auto"/>
          <w:kern w:val="2"/>
          <w:sz w:val="21"/>
          <w:szCs w:val="21"/>
          <w:highlight w:val="none"/>
        </w:rPr>
        <w:t>自动控制、手动控制和机械应急控制。</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自动控制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操作者通过触摸屏设置各项参数，并能自动控制整台设备的运行和单独某个机组启动和停止。</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手动控制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操作者通过触摸屏设置各项参数，通过启动停止按钮控制整台设备的运行，并能够对单独某个机组进行手动启动和停止。</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机械应急控制：在控制柜上设置机械应急停止按钮，在紧急情况下，可直接按动停止按钮，停止所有设备的运行，以保证人员和设备的安全。</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textAlignment w:val="auto"/>
        <w:rPr>
          <w:rFonts w:hint="eastAsia" w:ascii="仿宋_GB2312" w:hAnsi="仿宋_GB2312" w:eastAsia="仿宋_GB2312" w:cs="仿宋_GB2312"/>
          <w:b/>
          <w:sz w:val="32"/>
          <w:szCs w:val="32"/>
        </w:rPr>
      </w:pPr>
      <w:r>
        <w:rPr>
          <w:rFonts w:hint="eastAsia" w:ascii="宋体" w:hAnsi="宋体" w:eastAsia="宋体" w:cs="宋体"/>
          <w:b/>
          <w:bCs/>
          <w:color w:val="auto"/>
          <w:kern w:val="2"/>
          <w:sz w:val="21"/>
          <w:szCs w:val="21"/>
          <w:highlight w:val="none"/>
          <w:lang w:val="en-US" w:eastAsia="zh-CN"/>
        </w:rPr>
        <w:t>2.4</w:t>
      </w:r>
      <w:r>
        <w:rPr>
          <w:rFonts w:hint="eastAsia" w:ascii="宋体" w:hAnsi="宋体" w:eastAsia="宋体" w:cs="宋体"/>
          <w:b/>
          <w:bCs/>
          <w:color w:val="auto"/>
          <w:kern w:val="2"/>
          <w:sz w:val="21"/>
          <w:szCs w:val="21"/>
          <w:highlight w:val="none"/>
        </w:rPr>
        <w:t>大修</w:t>
      </w:r>
      <w:r>
        <w:rPr>
          <w:rFonts w:hint="eastAsia" w:ascii="宋体" w:hAnsi="宋体" w:eastAsia="宋体" w:cs="宋体"/>
          <w:b/>
          <w:bCs/>
          <w:color w:val="auto"/>
          <w:kern w:val="2"/>
          <w:sz w:val="21"/>
          <w:szCs w:val="21"/>
          <w:highlight w:val="none"/>
          <w:lang w:eastAsia="zh-CN"/>
        </w:rPr>
        <w:t>及更新部件实施具体工程量</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color w:val="auto"/>
          <w:kern w:val="2"/>
          <w:sz w:val="21"/>
          <w:szCs w:val="21"/>
          <w:highlight w:val="none"/>
        </w:rPr>
        <w:t xml:space="preserve">           </w:t>
      </w:r>
      <w:r>
        <w:rPr>
          <w:rFonts w:hint="eastAsia" w:ascii="仿宋_GB2312" w:hAnsi="仿宋_GB2312" w:eastAsia="仿宋_GB2312" w:cs="仿宋_GB2312"/>
          <w:b/>
          <w:sz w:val="32"/>
          <w:szCs w:val="32"/>
        </w:rPr>
        <w:t xml:space="preserve">      </w:t>
      </w:r>
    </w:p>
    <w:tbl>
      <w:tblPr>
        <w:tblStyle w:val="10"/>
        <w:tblW w:w="8280" w:type="dxa"/>
        <w:tblInd w:w="108" w:type="dxa"/>
        <w:tblLayout w:type="fixed"/>
        <w:tblCellMar>
          <w:top w:w="0" w:type="dxa"/>
          <w:left w:w="108" w:type="dxa"/>
          <w:bottom w:w="0" w:type="dxa"/>
          <w:right w:w="108" w:type="dxa"/>
        </w:tblCellMar>
      </w:tblPr>
      <w:tblGrid>
        <w:gridCol w:w="653"/>
        <w:gridCol w:w="4736"/>
        <w:gridCol w:w="944"/>
        <w:gridCol w:w="857"/>
        <w:gridCol w:w="1090"/>
      </w:tblGrid>
      <w:tr>
        <w:tblPrEx>
          <w:tblLayout w:type="fixed"/>
          <w:tblCellMar>
            <w:top w:w="0" w:type="dxa"/>
            <w:left w:w="108" w:type="dxa"/>
            <w:bottom w:w="0" w:type="dxa"/>
            <w:right w:w="108" w:type="dxa"/>
          </w:tblCellMar>
        </w:tblPrEx>
        <w:trPr>
          <w:trHeight w:val="239" w:hRule="atLeast"/>
        </w:trPr>
        <w:tc>
          <w:tcPr>
            <w:tcW w:w="653"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4736"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项目实施</w:t>
            </w:r>
            <w:r>
              <w:rPr>
                <w:rFonts w:hint="eastAsia" w:ascii="仿宋_GB2312" w:hAnsi="仿宋_GB2312" w:eastAsia="仿宋_GB2312" w:cs="仿宋_GB2312"/>
                <w:color w:val="000000"/>
                <w:kern w:val="0"/>
                <w:sz w:val="21"/>
                <w:szCs w:val="21"/>
              </w:rPr>
              <w:t>内容</w:t>
            </w:r>
          </w:p>
        </w:tc>
        <w:tc>
          <w:tcPr>
            <w:tcW w:w="944"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w:t>
            </w:r>
          </w:p>
        </w:tc>
        <w:tc>
          <w:tcPr>
            <w:tcW w:w="857"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数量</w:t>
            </w:r>
          </w:p>
        </w:tc>
        <w:tc>
          <w:tcPr>
            <w:tcW w:w="10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备 注</w:t>
            </w:r>
          </w:p>
        </w:tc>
      </w:tr>
      <w:tr>
        <w:tblPrEx>
          <w:tblLayout w:type="fixed"/>
          <w:tblCellMar>
            <w:top w:w="0" w:type="dxa"/>
            <w:left w:w="108" w:type="dxa"/>
            <w:bottom w:w="0" w:type="dxa"/>
            <w:right w:w="108" w:type="dxa"/>
          </w:tblCellMar>
        </w:tblPrEx>
        <w:trPr>
          <w:trHeight w:val="239" w:hRule="atLeast"/>
        </w:trPr>
        <w:tc>
          <w:tcPr>
            <w:tcW w:w="653"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1</w:t>
            </w:r>
          </w:p>
        </w:tc>
        <w:tc>
          <w:tcPr>
            <w:tcW w:w="4736"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输送部分</w:t>
            </w:r>
          </w:p>
        </w:tc>
        <w:tc>
          <w:tcPr>
            <w:tcW w:w="944"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57"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90"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检修、更新全部轴承座，轮轴等部位；</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检修、更换控制电机及安装部件；</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478"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上下件升降装置检修维护；</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更换损坏配件</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悬挂输送机检修维护；</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478"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停止器检修维护（停止器支架、旋转轴承、挡车体和推动汽缸）；</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输送链条检修、更新维护；</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米</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输送部分轨道变形，行走异响磨损严重检修、更新；</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2</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喷漆室、流平室、修补室</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防爆照明更新；</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200</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镇流器</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180</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升降门更新、检修；</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3</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气路部分</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更新空气过滤器；</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更新全部气缸、气阀及管路；</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4</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控制部分</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4.1</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电气线路检查，对存在安全隐患线路更新；</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4.2</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更新部分传感器及控制电磁阀；</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4.3</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配电柜、控制柜部分元器件更新；</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5</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干式漆房</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供风系统、排风检修维护，（目前无法使用）；</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FF0000"/>
                <w:kern w:val="0"/>
                <w:sz w:val="21"/>
                <w:szCs w:val="21"/>
              </w:rPr>
            </w:pPr>
            <w:r>
              <w:rPr>
                <w:rFonts w:hint="eastAsia" w:ascii="仿宋_GB2312" w:hAnsi="仿宋_GB2312" w:eastAsia="仿宋_GB2312" w:cs="仿宋_GB2312"/>
                <w:b/>
                <w:bCs/>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5.2</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压力检测系统检修维护</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FF0000"/>
                <w:kern w:val="0"/>
                <w:sz w:val="21"/>
                <w:szCs w:val="21"/>
              </w:rPr>
            </w:pPr>
            <w:r>
              <w:rPr>
                <w:rFonts w:hint="eastAsia" w:ascii="仿宋_GB2312" w:hAnsi="仿宋_GB2312" w:eastAsia="仿宋_GB2312" w:cs="仿宋_GB2312"/>
                <w:b/>
                <w:bCs/>
                <w:color w:val="FF0000"/>
                <w:kern w:val="0"/>
                <w:sz w:val="21"/>
                <w:szCs w:val="21"/>
              </w:rPr>
              <w:t>　</w:t>
            </w:r>
          </w:p>
        </w:tc>
      </w:tr>
      <w:tr>
        <w:tblPrEx>
          <w:tblLayout w:type="fixed"/>
          <w:tblCellMar>
            <w:top w:w="0" w:type="dxa"/>
            <w:left w:w="108" w:type="dxa"/>
            <w:bottom w:w="0" w:type="dxa"/>
            <w:right w:w="108" w:type="dxa"/>
          </w:tblCellMar>
        </w:tblPrEx>
        <w:trPr>
          <w:trHeight w:val="282"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5.3</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气体检测报警仪、微压测试仪检修、维护、更新；</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FF0000"/>
                <w:kern w:val="0"/>
                <w:sz w:val="21"/>
                <w:szCs w:val="21"/>
              </w:rPr>
            </w:pPr>
            <w:r>
              <w:rPr>
                <w:rFonts w:hint="eastAsia" w:ascii="仿宋_GB2312" w:hAnsi="仿宋_GB2312" w:eastAsia="仿宋_GB2312" w:cs="仿宋_GB2312"/>
                <w:b/>
                <w:bCs/>
                <w:color w:val="FF0000"/>
                <w:kern w:val="0"/>
                <w:sz w:val="21"/>
                <w:szCs w:val="21"/>
              </w:rPr>
              <w:t>　</w:t>
            </w:r>
          </w:p>
        </w:tc>
      </w:tr>
      <w:tr>
        <w:tblPrEx>
          <w:tblLayout w:type="fixed"/>
          <w:tblCellMar>
            <w:top w:w="0" w:type="dxa"/>
            <w:left w:w="108" w:type="dxa"/>
            <w:bottom w:w="0" w:type="dxa"/>
            <w:right w:w="108" w:type="dxa"/>
          </w:tblCellMar>
        </w:tblPrEx>
        <w:trPr>
          <w:trHeight w:val="346" w:hRule="atLeast"/>
        </w:trPr>
        <w:tc>
          <w:tcPr>
            <w:tcW w:w="653"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5.4</w:t>
            </w:r>
          </w:p>
        </w:tc>
        <w:tc>
          <w:tcPr>
            <w:tcW w:w="4736"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活性炭</w:t>
            </w:r>
            <w:r>
              <w:rPr>
                <w:rFonts w:hint="eastAsia" w:ascii="仿宋_GB2312" w:hAnsi="仿宋_GB2312" w:eastAsia="仿宋_GB2312" w:cs="仿宋_GB2312"/>
                <w:color w:val="000000"/>
                <w:kern w:val="0"/>
                <w:sz w:val="21"/>
                <w:szCs w:val="21"/>
              </w:rPr>
              <w:t>过滤棉清理、更新；</w:t>
            </w:r>
          </w:p>
        </w:tc>
        <w:tc>
          <w:tcPr>
            <w:tcW w:w="944"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块</w:t>
            </w:r>
          </w:p>
        </w:tc>
        <w:tc>
          <w:tcPr>
            <w:tcW w:w="857"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160</w:t>
            </w:r>
          </w:p>
        </w:tc>
        <w:tc>
          <w:tcPr>
            <w:tcW w:w="1090" w:type="dxa"/>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color w:val="FF0000"/>
                <w:kern w:val="0"/>
                <w:sz w:val="21"/>
                <w:szCs w:val="21"/>
              </w:rPr>
            </w:pPr>
            <w:r>
              <w:rPr>
                <w:rFonts w:hint="eastAsia" w:ascii="仿宋_GB2312" w:hAnsi="仿宋_GB2312" w:eastAsia="仿宋_GB2312" w:cs="仿宋_GB2312"/>
                <w:b/>
                <w:bCs/>
                <w:color w:val="FF0000"/>
                <w:kern w:val="0"/>
                <w:sz w:val="21"/>
                <w:szCs w:val="21"/>
              </w:rPr>
              <w:t>　</w:t>
            </w:r>
          </w:p>
        </w:tc>
      </w:tr>
    </w:tbl>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1B0AF"/>
    <w:multiLevelType w:val="singleLevel"/>
    <w:tmpl w:val="9C21B0AF"/>
    <w:lvl w:ilvl="0" w:tentative="0">
      <w:start w:val="2"/>
      <w:numFmt w:val="chineseCounting"/>
      <w:suff w:val="nothing"/>
      <w:lvlText w:val="（%1）"/>
      <w:lvlJc w:val="left"/>
      <w:rPr>
        <w:rFonts w:hint="eastAsia"/>
      </w:rPr>
    </w:lvl>
  </w:abstractNum>
  <w:abstractNum w:abstractNumId="1">
    <w:nsid w:val="C4ACA7E0"/>
    <w:multiLevelType w:val="singleLevel"/>
    <w:tmpl w:val="C4ACA7E0"/>
    <w:lvl w:ilvl="0" w:tentative="0">
      <w:start w:val="1"/>
      <w:numFmt w:val="decimal"/>
      <w:pStyle w:val="7"/>
      <w:lvlText w:val="%1."/>
      <w:lvlJc w:val="left"/>
      <w:pPr>
        <w:tabs>
          <w:tab w:val="left" w:pos="2040"/>
        </w:tabs>
        <w:ind w:left="2040" w:hanging="360"/>
      </w:pPr>
    </w:lvl>
  </w:abstractNum>
  <w:abstractNum w:abstractNumId="2">
    <w:nsid w:val="6C9D1B7B"/>
    <w:multiLevelType w:val="multilevel"/>
    <w:tmpl w:val="6C9D1B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C7A34"/>
    <w:rsid w:val="6D9E2941"/>
    <w:rsid w:val="6ED754B7"/>
    <w:rsid w:val="717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120" w:beforeLines="0" w:after="120" w:afterLines="0" w:line="300" w:lineRule="auto"/>
      <w:jc w:val="center"/>
      <w:outlineLvl w:val="0"/>
    </w:pPr>
    <w:rPr>
      <w:b/>
      <w:bCs/>
      <w:kern w:val="44"/>
      <w:sz w:val="36"/>
      <w:szCs w:val="44"/>
    </w:rPr>
  </w:style>
  <w:style w:type="character" w:default="1" w:styleId="12">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6"/>
    <w:qFormat/>
    <w:uiPriority w:val="0"/>
    <w:pPr>
      <w:spacing w:after="120" w:line="240" w:lineRule="auto"/>
      <w:ind w:left="420" w:leftChars="200" w:firstLine="420"/>
    </w:pPr>
    <w:rPr>
      <w:sz w:val="24"/>
    </w:rPr>
  </w:style>
  <w:style w:type="paragraph" w:styleId="3">
    <w:name w:val="Body Text Indent"/>
    <w:basedOn w:val="1"/>
    <w:next w:val="4"/>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5">
    <w:name w:val="Date"/>
    <w:basedOn w:val="1"/>
    <w:next w:val="1"/>
    <w:qFormat/>
    <w:uiPriority w:val="0"/>
    <w:pPr>
      <w:ind w:left="100" w:leftChars="2500"/>
    </w:pPr>
  </w:style>
  <w:style w:type="paragraph" w:styleId="6">
    <w:name w:val="Plain Text"/>
    <w:basedOn w:val="1"/>
    <w:next w:val="7"/>
    <w:uiPriority w:val="0"/>
    <w:rPr>
      <w:rFonts w:ascii="宋体" w:hAnsi="Courier New"/>
      <w:color w:val="000000"/>
      <w:kern w:val="0"/>
      <w:sz w:val="28"/>
      <w:szCs w:val="20"/>
    </w:rPr>
  </w:style>
  <w:style w:type="paragraph" w:styleId="7">
    <w:name w:val="List Number 5"/>
    <w:basedOn w:val="1"/>
    <w:uiPriority w:val="0"/>
    <w:pPr>
      <w:numPr>
        <w:ilvl w:val="0"/>
        <w:numId w:val="1"/>
      </w:numPr>
    </w:pPr>
  </w:style>
  <w:style w:type="paragraph" w:styleId="9">
    <w:name w:val="Body Text"/>
    <w:basedOn w:val="1"/>
    <w:qFormat/>
    <w:uiPriority w:val="0"/>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2021-07-13T09:31:00Z</dcterms:created>
  <dc:creator>014700991614</dc:creator>
  <cp:lastModifiedBy>乔鹏飞</cp:lastModifiedBy>
  <dcterms:modified xsi:type="dcterms:W3CDTF">2022-11-26T07:46:18Z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