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tabs>
          <w:tab w:val="left" w:pos="420"/>
        </w:tabs>
        <w:jc w:val="center"/>
        <w:rPr>
          <w:rFonts w:hint="eastAsia" w:ascii="黑体" w:hAnsi="黑体" w:eastAsia="黑体" w:cs="黑体"/>
          <w:b/>
          <w:bCs/>
          <w:sz w:val="44"/>
          <w:highlight w:val="none"/>
        </w:rPr>
      </w:pPr>
      <w:r>
        <w:rPr>
          <w:rFonts w:hint="eastAsia" w:ascii="黑体" w:hAnsi="黑体" w:eastAsia="黑体" w:cs="黑体"/>
          <w:b/>
          <w:bCs/>
          <w:sz w:val="44"/>
          <w:highlight w:val="none"/>
        </w:rPr>
        <w:t>技术要求</w:t>
      </w:r>
    </w:p>
    <w:p>
      <w:pPr>
        <w:numPr>
          <w:ilvl w:val="0"/>
          <w:numId w:val="1"/>
        </w:num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货物需求</w:t>
      </w:r>
    </w:p>
    <w:tbl>
      <w:tblPr>
        <w:tblStyle w:val="5"/>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713"/>
        <w:gridCol w:w="2414"/>
        <w:gridCol w:w="2168"/>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641" w:type="dxa"/>
            <w:noWrap w:val="0"/>
            <w:vAlign w:val="center"/>
          </w:tcPr>
          <w:p>
            <w:pPr>
              <w:numPr>
                <w:ilvl w:val="0"/>
                <w:numId w:val="0"/>
              </w:numPr>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序号</w:t>
            </w:r>
          </w:p>
        </w:tc>
        <w:tc>
          <w:tcPr>
            <w:tcW w:w="1713" w:type="dxa"/>
            <w:noWrap w:val="0"/>
            <w:vAlign w:val="center"/>
          </w:tcPr>
          <w:p>
            <w:pPr>
              <w:numPr>
                <w:ilvl w:val="0"/>
                <w:numId w:val="0"/>
              </w:numPr>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货物名称</w:t>
            </w:r>
          </w:p>
        </w:tc>
        <w:tc>
          <w:tcPr>
            <w:tcW w:w="2414" w:type="dxa"/>
            <w:noWrap w:val="0"/>
            <w:vAlign w:val="center"/>
          </w:tcPr>
          <w:p>
            <w:pPr>
              <w:numPr>
                <w:ilvl w:val="0"/>
                <w:numId w:val="0"/>
              </w:numPr>
              <w:jc w:val="center"/>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主要技术规格、数量等</w:t>
            </w:r>
          </w:p>
        </w:tc>
        <w:tc>
          <w:tcPr>
            <w:tcW w:w="2168" w:type="dxa"/>
            <w:noWrap w:val="0"/>
            <w:vAlign w:val="center"/>
          </w:tcPr>
          <w:p>
            <w:pPr>
              <w:numPr>
                <w:ilvl w:val="0"/>
                <w:numId w:val="0"/>
              </w:numPr>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交货期</w:t>
            </w:r>
          </w:p>
        </w:tc>
        <w:tc>
          <w:tcPr>
            <w:tcW w:w="2264" w:type="dxa"/>
            <w:noWrap w:val="0"/>
            <w:vAlign w:val="center"/>
          </w:tcPr>
          <w:p>
            <w:pPr>
              <w:numPr>
                <w:ilvl w:val="0"/>
                <w:numId w:val="0"/>
              </w:numPr>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到货地点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7" w:hRule="atLeast"/>
        </w:trPr>
        <w:tc>
          <w:tcPr>
            <w:tcW w:w="641" w:type="dxa"/>
            <w:noWrap w:val="0"/>
            <w:vAlign w:val="center"/>
          </w:tcPr>
          <w:p>
            <w:pPr>
              <w:numPr>
                <w:ilvl w:val="0"/>
                <w:numId w:val="0"/>
              </w:numPr>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1713" w:type="dxa"/>
            <w:noWrap w:val="0"/>
            <w:vAlign w:val="center"/>
          </w:tcPr>
          <w:p>
            <w:pPr>
              <w:numPr>
                <w:ilvl w:val="0"/>
                <w:numId w:val="0"/>
              </w:numPr>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网络高清摄像机</w:t>
            </w:r>
          </w:p>
        </w:tc>
        <w:tc>
          <w:tcPr>
            <w:tcW w:w="2414" w:type="dxa"/>
            <w:noWrap w:val="0"/>
            <w:vAlign w:val="center"/>
          </w:tcPr>
          <w:p>
            <w:pPr>
              <w:numPr>
                <w:ilvl w:val="0"/>
                <w:numId w:val="0"/>
              </w:numPr>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详见技术规格</w:t>
            </w:r>
          </w:p>
        </w:tc>
        <w:tc>
          <w:tcPr>
            <w:tcW w:w="2168" w:type="dxa"/>
            <w:noWrap w:val="0"/>
            <w:vAlign w:val="center"/>
          </w:tcPr>
          <w:p>
            <w:pPr>
              <w:numPr>
                <w:ilvl w:val="0"/>
                <w:numId w:val="0"/>
              </w:numPr>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合同签订后45天</w:t>
            </w:r>
          </w:p>
        </w:tc>
        <w:tc>
          <w:tcPr>
            <w:tcW w:w="2264" w:type="dxa"/>
            <w:noWrap w:val="0"/>
            <w:vAlign w:val="center"/>
          </w:tcPr>
          <w:p>
            <w:pPr>
              <w:numPr>
                <w:ilvl w:val="0"/>
                <w:numId w:val="0"/>
              </w:numPr>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天津公司</w:t>
            </w:r>
          </w:p>
        </w:tc>
      </w:tr>
    </w:tbl>
    <w:p>
      <w:pPr>
        <w:keepNext w:val="0"/>
        <w:keepLines w:val="0"/>
        <w:pageBreakBefore w:val="0"/>
        <w:widowControl w:val="0"/>
        <w:kinsoku/>
        <w:wordWrap/>
        <w:overflowPunct/>
        <w:topLinePunct w:val="0"/>
        <w:autoSpaceDE/>
        <w:autoSpaceDN/>
        <w:bidi w:val="0"/>
        <w:snapToGrid/>
        <w:spacing w:line="500" w:lineRule="exact"/>
        <w:ind w:right="0" w:rightChars="0"/>
        <w:jc w:val="both"/>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备注：为满足我公司安全生产需求，公司需要在相关区域实施视频监控系统，详细监控区域情况请投标方进行现场勘查。投标方必须提供监控系统实施所需的设备、配件、辅料及施工服务，包括但不限于光纤、光电收发器、网线、电线、摄像机支架、硬盘录像机及POE交换机等必须设备、配件、辅料及安装施工，该项目为交钥匙工程。我公司本次招标项目需要实施的监控摄像机数量为51台，同时需将公司前期17个点加7个点（服务器、摄像机、硬盘录像机均为海康威视产品，服务器型号：海康威视 DS-VE22S-B）的监控一并纳入视频监控系统管理。</w:t>
      </w:r>
    </w:p>
    <w:p>
      <w:pPr>
        <w:pStyle w:val="2"/>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numPr>
          <w:ilvl w:val="0"/>
          <w:numId w:val="1"/>
        </w:num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技术规格</w:t>
      </w:r>
    </w:p>
    <w:p>
      <w:pPr>
        <w:numPr>
          <w:ilvl w:val="0"/>
          <w:numId w:val="2"/>
        </w:numPr>
        <w:ind w:firstLine="560" w:firstLineChars="200"/>
        <w:jc w:val="left"/>
        <w:rPr>
          <w:rFonts w:hint="eastAsia"/>
          <w:highlight w:val="none"/>
          <w:lang w:val="en-US" w:eastAsia="zh-CN"/>
        </w:rPr>
      </w:pPr>
      <w:r>
        <w:rPr>
          <w:rFonts w:hint="eastAsia" w:ascii="仿宋" w:hAnsi="仿宋" w:eastAsia="仿宋" w:cs="仿宋"/>
          <w:sz w:val="28"/>
          <w:szCs w:val="28"/>
          <w:highlight w:val="none"/>
          <w:vertAlign w:val="baseline"/>
          <w:lang w:val="en-US" w:eastAsia="zh-CN"/>
        </w:rPr>
        <w:t>系统逻辑架构图</w:t>
      </w:r>
    </w:p>
    <w:p>
      <w:pPr>
        <w:numPr>
          <w:ilvl w:val="0"/>
          <w:numId w:val="0"/>
        </w:numPr>
        <w:jc w:val="left"/>
        <w:rPr>
          <w:rFonts w:hint="eastAsia"/>
          <w:highlight w:val="none"/>
          <w:lang w:val="en-US" w:eastAsia="zh-CN"/>
        </w:rPr>
      </w:pPr>
      <w:r>
        <w:rPr>
          <w:rFonts w:hint="eastAsia"/>
          <w:highlight w:val="none"/>
          <w:lang w:val="en-US" w:eastAsia="zh-CN"/>
        </w:rPr>
        <w:drawing>
          <wp:inline distT="0" distB="0" distL="114300" distR="114300">
            <wp:extent cx="5507990" cy="2586990"/>
            <wp:effectExtent l="0" t="0" r="16510" b="3810"/>
            <wp:docPr id="3" name="图片 1" descr="逻辑架构图-20210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逻辑架构图-20210426"/>
                    <pic:cNvPicPr>
                      <a:picLocks noChangeAspect="1"/>
                    </pic:cNvPicPr>
                  </pic:nvPicPr>
                  <pic:blipFill>
                    <a:blip r:embed="rId4"/>
                    <a:stretch>
                      <a:fillRect/>
                    </a:stretch>
                  </pic:blipFill>
                  <pic:spPr>
                    <a:xfrm>
                      <a:off x="0" y="0"/>
                      <a:ext cx="5507990" cy="2586990"/>
                    </a:xfrm>
                    <a:prstGeom prst="rect">
                      <a:avLst/>
                    </a:prstGeom>
                    <a:noFill/>
                    <a:ln>
                      <a:noFill/>
                    </a:ln>
                  </pic:spPr>
                </pic:pic>
              </a:graphicData>
            </a:graphic>
          </wp:inline>
        </w:drawing>
      </w:r>
    </w:p>
    <w:p>
      <w:pPr>
        <w:numPr>
          <w:ilvl w:val="0"/>
          <w:numId w:val="2"/>
        </w:numPr>
        <w:ind w:firstLine="560" w:firstLineChars="200"/>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网络架构</w:t>
      </w:r>
    </w:p>
    <w:p>
      <w:pPr>
        <w:pStyle w:val="2"/>
        <w:rPr>
          <w:rFonts w:hint="eastAsia"/>
          <w:highlight w:val="none"/>
          <w:lang w:val="en-US" w:eastAsia="zh-CN"/>
        </w:rPr>
      </w:pPr>
      <w:r>
        <w:rPr>
          <w:rFonts w:hint="eastAsia"/>
          <w:highlight w:val="none"/>
          <w:lang w:val="en-US" w:eastAsia="zh-CN"/>
        </w:rPr>
        <w:drawing>
          <wp:inline distT="0" distB="0" distL="114300" distR="114300">
            <wp:extent cx="5700395" cy="3800475"/>
            <wp:effectExtent l="0" t="0" r="14605" b="9525"/>
            <wp:docPr id="2" name="图片 2" descr="网络拓扑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网络拓扑图"/>
                    <pic:cNvPicPr>
                      <a:picLocks noChangeAspect="1"/>
                    </pic:cNvPicPr>
                  </pic:nvPicPr>
                  <pic:blipFill>
                    <a:blip r:embed="rId5"/>
                    <a:stretch>
                      <a:fillRect/>
                    </a:stretch>
                  </pic:blipFill>
                  <pic:spPr>
                    <a:xfrm>
                      <a:off x="0" y="0"/>
                      <a:ext cx="5700395" cy="3800475"/>
                    </a:xfrm>
                    <a:prstGeom prst="rect">
                      <a:avLst/>
                    </a:prstGeom>
                    <a:noFill/>
                    <a:ln>
                      <a:noFill/>
                    </a:ln>
                  </pic:spPr>
                </pic:pic>
              </a:graphicData>
            </a:graphic>
          </wp:inline>
        </w:drawing>
      </w: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numPr>
          <w:ilvl w:val="0"/>
          <w:numId w:val="2"/>
        </w:numPr>
        <w:ind w:firstLine="560" w:firstLineChars="200"/>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摄像机点位图</w:t>
      </w:r>
    </w:p>
    <w:p>
      <w:pPr>
        <w:pStyle w:val="2"/>
        <w:rPr>
          <w:rFonts w:hint="eastAsia"/>
          <w:highlight w:val="none"/>
          <w:lang w:val="en-US" w:eastAsia="zh-CN"/>
        </w:rPr>
      </w:pPr>
      <w:r>
        <w:rPr>
          <w:rFonts w:ascii="宋体" w:hAnsi="宋体" w:eastAsia="宋体"/>
          <w:sz w:val="24"/>
          <w:szCs w:val="28"/>
          <w:highlight w:val="none"/>
        </w:rPr>
        <w:drawing>
          <wp:inline distT="0" distB="0" distL="114300" distR="114300">
            <wp:extent cx="5737860" cy="2511425"/>
            <wp:effectExtent l="0" t="0" r="15240" b="3175"/>
            <wp:docPr id="1" name="图片 3" descr="C:\Users\Administrator\Desktop\图片3_看图王.png图片3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Administrator\Desktop\图片3_看图王.png图片3_看图王"/>
                    <pic:cNvPicPr>
                      <a:picLocks noChangeAspect="1"/>
                    </pic:cNvPicPr>
                  </pic:nvPicPr>
                  <pic:blipFill>
                    <a:blip r:embed="rId6"/>
                    <a:stretch>
                      <a:fillRect/>
                    </a:stretch>
                  </pic:blipFill>
                  <pic:spPr>
                    <a:xfrm>
                      <a:off x="0" y="0"/>
                      <a:ext cx="5737860" cy="2511425"/>
                    </a:xfrm>
                    <a:prstGeom prst="rect">
                      <a:avLst/>
                    </a:prstGeom>
                    <a:noFill/>
                    <a:ln>
                      <a:noFill/>
                    </a:ln>
                  </pic:spPr>
                </pic:pic>
              </a:graphicData>
            </a:graphic>
          </wp:inline>
        </w:drawing>
      </w:r>
    </w:p>
    <w:p>
      <w:pPr>
        <w:numPr>
          <w:ilvl w:val="0"/>
          <w:numId w:val="2"/>
        </w:num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vertAlign w:val="baseline"/>
          <w:lang w:val="en-US" w:eastAsia="zh-CN"/>
        </w:rPr>
        <w:t>主要设备清单表（相机数量、品牌，交换机品牌、型号，网络存储</w:t>
      </w:r>
      <w:r>
        <w:rPr>
          <w:rFonts w:hint="eastAsia" w:ascii="仿宋" w:hAnsi="仿宋" w:eastAsia="仿宋" w:cs="仿宋"/>
          <w:sz w:val="28"/>
          <w:szCs w:val="28"/>
          <w:highlight w:val="none"/>
          <w:lang w:val="en-US" w:eastAsia="zh-CN"/>
        </w:rPr>
        <w:t>品牌型号）</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2552"/>
        <w:gridCol w:w="3685"/>
        <w:gridCol w:w="709"/>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562" w:type="dxa"/>
            <w:noWrap w:val="0"/>
            <w:vAlign w:val="center"/>
          </w:tcPr>
          <w:p>
            <w:pPr>
              <w:spacing w:before="156" w:beforeLines="50" w:after="156" w:afterLines="50" w:line="360" w:lineRule="auto"/>
              <w:jc w:val="center"/>
              <w:rPr>
                <w:rFonts w:ascii="宋体" w:hAnsi="宋体" w:eastAsia="宋体"/>
                <w:sz w:val="24"/>
                <w:szCs w:val="24"/>
                <w:highlight w:val="none"/>
              </w:rPr>
            </w:pPr>
            <w:r>
              <w:rPr>
                <w:rFonts w:hint="eastAsia" w:ascii="宋体" w:hAnsi="宋体" w:eastAsia="宋体"/>
                <w:sz w:val="24"/>
                <w:szCs w:val="24"/>
                <w:highlight w:val="none"/>
              </w:rPr>
              <w:t>序号</w:t>
            </w:r>
          </w:p>
        </w:tc>
        <w:tc>
          <w:tcPr>
            <w:tcW w:w="2552" w:type="dxa"/>
            <w:noWrap w:val="0"/>
            <w:vAlign w:val="center"/>
          </w:tcPr>
          <w:p>
            <w:pPr>
              <w:spacing w:before="156" w:beforeLines="50" w:after="156" w:afterLines="50" w:line="360" w:lineRule="auto"/>
              <w:jc w:val="center"/>
              <w:rPr>
                <w:rFonts w:ascii="宋体" w:hAnsi="宋体" w:eastAsia="宋体"/>
                <w:sz w:val="24"/>
                <w:szCs w:val="24"/>
                <w:highlight w:val="none"/>
              </w:rPr>
            </w:pPr>
            <w:r>
              <w:rPr>
                <w:rFonts w:hint="eastAsia" w:ascii="宋体" w:hAnsi="宋体" w:eastAsia="宋体"/>
                <w:sz w:val="24"/>
                <w:szCs w:val="24"/>
                <w:highlight w:val="none"/>
              </w:rPr>
              <w:t>设备名称</w:t>
            </w:r>
          </w:p>
        </w:tc>
        <w:tc>
          <w:tcPr>
            <w:tcW w:w="3685" w:type="dxa"/>
            <w:noWrap w:val="0"/>
            <w:vAlign w:val="center"/>
          </w:tcPr>
          <w:p>
            <w:pPr>
              <w:spacing w:before="156" w:beforeLines="50" w:after="156" w:afterLines="50" w:line="360" w:lineRule="auto"/>
              <w:jc w:val="center"/>
              <w:rPr>
                <w:rFonts w:ascii="宋体" w:hAnsi="宋体" w:eastAsia="宋体"/>
                <w:sz w:val="24"/>
                <w:szCs w:val="24"/>
                <w:highlight w:val="none"/>
              </w:rPr>
            </w:pPr>
            <w:r>
              <w:rPr>
                <w:rFonts w:hint="eastAsia" w:ascii="宋体" w:hAnsi="宋体" w:eastAsia="宋体"/>
                <w:sz w:val="24"/>
                <w:szCs w:val="24"/>
                <w:highlight w:val="none"/>
              </w:rPr>
              <w:t>技术参数</w:t>
            </w:r>
          </w:p>
        </w:tc>
        <w:tc>
          <w:tcPr>
            <w:tcW w:w="709" w:type="dxa"/>
            <w:noWrap w:val="0"/>
            <w:vAlign w:val="center"/>
          </w:tcPr>
          <w:p>
            <w:pPr>
              <w:spacing w:before="156" w:beforeLines="50" w:after="156" w:afterLines="50" w:line="360" w:lineRule="auto"/>
              <w:jc w:val="center"/>
              <w:rPr>
                <w:rFonts w:ascii="宋体" w:hAnsi="宋体" w:eastAsia="宋体"/>
                <w:sz w:val="24"/>
                <w:szCs w:val="24"/>
                <w:highlight w:val="none"/>
              </w:rPr>
            </w:pPr>
            <w:r>
              <w:rPr>
                <w:rFonts w:hint="eastAsia" w:ascii="宋体" w:hAnsi="宋体" w:eastAsia="宋体"/>
                <w:sz w:val="24"/>
                <w:szCs w:val="24"/>
                <w:highlight w:val="none"/>
              </w:rPr>
              <w:t>单位</w:t>
            </w:r>
          </w:p>
        </w:tc>
        <w:tc>
          <w:tcPr>
            <w:tcW w:w="788" w:type="dxa"/>
            <w:noWrap w:val="0"/>
            <w:vAlign w:val="center"/>
          </w:tcPr>
          <w:p>
            <w:pPr>
              <w:spacing w:before="156" w:beforeLines="50" w:after="156" w:afterLines="50" w:line="360" w:lineRule="auto"/>
              <w:jc w:val="center"/>
              <w:rPr>
                <w:rFonts w:ascii="宋体" w:hAnsi="宋体" w:eastAsia="宋体"/>
                <w:sz w:val="24"/>
                <w:szCs w:val="24"/>
                <w:highlight w:val="none"/>
              </w:rPr>
            </w:pPr>
            <w:r>
              <w:rPr>
                <w:rFonts w:hint="eastAsia" w:ascii="宋体" w:hAnsi="宋体" w:eastAsia="宋体"/>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noWrap w:val="0"/>
            <w:vAlign w:val="center"/>
          </w:tcPr>
          <w:p>
            <w:pPr>
              <w:spacing w:before="156" w:beforeLines="50" w:after="156" w:afterLines="50" w:line="360" w:lineRule="auto"/>
              <w:jc w:val="center"/>
              <w:rPr>
                <w:rFonts w:ascii="宋体" w:hAnsi="宋体" w:eastAsia="宋体" w:cs="宋体"/>
                <w:kern w:val="0"/>
                <w:szCs w:val="24"/>
                <w:highlight w:val="none"/>
              </w:rPr>
            </w:pPr>
            <w:r>
              <w:rPr>
                <w:rFonts w:hint="eastAsia" w:ascii="宋体" w:hAnsi="宋体" w:eastAsia="宋体" w:cs="宋体"/>
                <w:kern w:val="0"/>
                <w:szCs w:val="24"/>
                <w:highlight w:val="none"/>
              </w:rPr>
              <w:t>1</w:t>
            </w:r>
          </w:p>
        </w:tc>
        <w:tc>
          <w:tcPr>
            <w:tcW w:w="2552" w:type="dxa"/>
            <w:noWrap w:val="0"/>
            <w:vAlign w:val="center"/>
          </w:tcPr>
          <w:p>
            <w:pPr>
              <w:spacing w:before="156" w:beforeLines="50" w:after="156" w:afterLines="50" w:line="360" w:lineRule="auto"/>
              <w:rPr>
                <w:rFonts w:ascii="宋体" w:hAnsi="宋体" w:eastAsia="宋体" w:cs="宋体"/>
                <w:kern w:val="0"/>
                <w:szCs w:val="24"/>
                <w:highlight w:val="none"/>
              </w:rPr>
            </w:pPr>
            <w:r>
              <w:rPr>
                <w:rFonts w:hint="eastAsia" w:ascii="宋体" w:hAnsi="宋体" w:eastAsia="宋体" w:cs="宋体"/>
                <w:kern w:val="0"/>
                <w:szCs w:val="24"/>
                <w:highlight w:val="none"/>
              </w:rPr>
              <w:t>网络高清摄像机</w:t>
            </w:r>
          </w:p>
        </w:tc>
        <w:tc>
          <w:tcPr>
            <w:tcW w:w="3685" w:type="dxa"/>
            <w:noWrap w:val="0"/>
            <w:vAlign w:val="center"/>
          </w:tcPr>
          <w:p>
            <w:pPr>
              <w:pStyle w:val="7"/>
              <w:numPr>
                <w:ilvl w:val="0"/>
                <w:numId w:val="0"/>
              </w:numPr>
              <w:spacing w:line="360" w:lineRule="auto"/>
              <w:ind w:leftChars="0"/>
              <w:rPr>
                <w:rFonts w:hint="eastAsia" w:ascii="宋体" w:hAnsi="宋体" w:eastAsia="宋体" w:cs="宋体"/>
                <w:kern w:val="0"/>
                <w:sz w:val="21"/>
                <w:szCs w:val="24"/>
                <w:highlight w:val="none"/>
                <w:lang w:val="en-US" w:eastAsia="zh-CN" w:bidi="ar-SA"/>
              </w:rPr>
            </w:pPr>
            <w:r>
              <w:rPr>
                <w:rFonts w:hint="eastAsia" w:ascii="宋体" w:hAnsi="宋体" w:eastAsia="宋体" w:cs="宋体"/>
                <w:b w:val="0"/>
                <w:bCs w:val="0"/>
                <w:kern w:val="0"/>
                <w:sz w:val="21"/>
                <w:szCs w:val="24"/>
                <w:highlight w:val="none"/>
                <w:lang w:val="en-US" w:eastAsia="zh-CN" w:bidi="ar-SA"/>
              </w:rPr>
              <w:t>200万1/2.7”CMOS红外筒型网络摄像机；网络: 1个RJ45 10 M/100 M自适应以太网口；焦距：4mm，6mm，8mm，12mm可选；供电方式: DC：12 V ± 20%，支持防反接保护， PoE（802.3af）；最低照度：彩色：0.001 lux，黑白:0.0001 lux，灰度等级不小于11级；在1920x1080@25fps下，清晰度不小于1100TVL；信噪比不小于59dB；需具不小于120dB宽动态；不低于IP66防尘防水等级；红外补光成像距离不低于50米；</w:t>
            </w:r>
            <w:r>
              <w:rPr>
                <w:rFonts w:hint="eastAsia" w:ascii="宋体" w:hAnsi="宋体" w:eastAsia="宋体" w:cs="宋体"/>
                <w:kern w:val="0"/>
                <w:sz w:val="21"/>
                <w:szCs w:val="24"/>
                <w:highlight w:val="none"/>
                <w:lang w:val="en-US" w:eastAsia="zh-CN" w:bidi="ar-SA"/>
              </w:rPr>
              <w:t>支持H.264、H.265、MJPEG视频编码格式。存储温湿度: -30 ℃~60 ℃，湿度小于95%（无凝结）</w:t>
            </w:r>
          </w:p>
          <w:p>
            <w:pPr>
              <w:pStyle w:val="7"/>
              <w:numPr>
                <w:ilvl w:val="0"/>
                <w:numId w:val="0"/>
              </w:numPr>
              <w:spacing w:line="360" w:lineRule="auto"/>
              <w:ind w:leftChars="0"/>
              <w:rPr>
                <w:rFonts w:ascii="宋体" w:hAnsi="宋体" w:eastAsia="宋体" w:cs="宋体"/>
                <w:kern w:val="0"/>
                <w:szCs w:val="24"/>
                <w:highlight w:val="none"/>
              </w:rPr>
            </w:pPr>
            <w:r>
              <w:rPr>
                <w:rFonts w:hint="eastAsia" w:ascii="宋体" w:hAnsi="宋体" w:eastAsia="宋体" w:cs="宋体"/>
                <w:kern w:val="0"/>
                <w:sz w:val="21"/>
                <w:szCs w:val="24"/>
                <w:highlight w:val="none"/>
                <w:lang w:val="en-US" w:eastAsia="zh-CN" w:bidi="ar-SA"/>
              </w:rPr>
              <w:t>启动及工作温湿度: -30 ℃~60 ℃，湿度小于95%（无凝结）</w:t>
            </w:r>
          </w:p>
        </w:tc>
        <w:tc>
          <w:tcPr>
            <w:tcW w:w="709" w:type="dxa"/>
            <w:noWrap w:val="0"/>
            <w:vAlign w:val="center"/>
          </w:tcPr>
          <w:p>
            <w:pPr>
              <w:spacing w:before="156" w:beforeLines="50" w:after="156" w:afterLines="50" w:line="360" w:lineRule="auto"/>
              <w:jc w:val="center"/>
              <w:rPr>
                <w:rFonts w:ascii="宋体" w:hAnsi="宋体" w:eastAsia="宋体" w:cs="宋体"/>
                <w:kern w:val="0"/>
                <w:szCs w:val="24"/>
                <w:highlight w:val="none"/>
              </w:rPr>
            </w:pPr>
            <w:r>
              <w:rPr>
                <w:rFonts w:hint="eastAsia" w:ascii="宋体" w:hAnsi="宋体" w:eastAsia="宋体" w:cs="宋体"/>
                <w:kern w:val="0"/>
                <w:szCs w:val="24"/>
                <w:highlight w:val="none"/>
              </w:rPr>
              <w:t>台</w:t>
            </w:r>
          </w:p>
        </w:tc>
        <w:tc>
          <w:tcPr>
            <w:tcW w:w="788" w:type="dxa"/>
            <w:noWrap w:val="0"/>
            <w:vAlign w:val="center"/>
          </w:tcPr>
          <w:p>
            <w:pPr>
              <w:spacing w:before="156" w:beforeLines="50" w:after="156" w:afterLines="50" w:line="360" w:lineRule="auto"/>
              <w:jc w:val="center"/>
              <w:rPr>
                <w:rFonts w:hint="default"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noWrap w:val="0"/>
            <w:vAlign w:val="center"/>
          </w:tcPr>
          <w:p>
            <w:pPr>
              <w:spacing w:before="156" w:beforeLines="50" w:after="156" w:afterLines="50" w:line="360" w:lineRule="auto"/>
              <w:jc w:val="center"/>
              <w:rPr>
                <w:rFonts w:ascii="宋体" w:hAnsi="宋体" w:eastAsia="宋体" w:cs="宋体"/>
                <w:kern w:val="0"/>
                <w:szCs w:val="24"/>
                <w:highlight w:val="none"/>
              </w:rPr>
            </w:pPr>
            <w:r>
              <w:rPr>
                <w:rFonts w:hint="eastAsia" w:ascii="宋体" w:hAnsi="宋体" w:eastAsia="宋体" w:cs="宋体"/>
                <w:kern w:val="0"/>
                <w:szCs w:val="24"/>
                <w:highlight w:val="none"/>
              </w:rPr>
              <w:t>2</w:t>
            </w:r>
          </w:p>
        </w:tc>
        <w:tc>
          <w:tcPr>
            <w:tcW w:w="2552" w:type="dxa"/>
            <w:noWrap w:val="0"/>
            <w:vAlign w:val="center"/>
          </w:tcPr>
          <w:p>
            <w:pPr>
              <w:spacing w:before="156" w:beforeLines="50" w:after="156" w:afterLines="50" w:line="360" w:lineRule="auto"/>
              <w:rPr>
                <w:rFonts w:ascii="宋体" w:hAnsi="宋体" w:eastAsia="宋体" w:cs="宋体"/>
                <w:kern w:val="0"/>
                <w:szCs w:val="24"/>
                <w:highlight w:val="none"/>
              </w:rPr>
            </w:pPr>
            <w:r>
              <w:rPr>
                <w:rFonts w:hint="eastAsia" w:ascii="宋体" w:hAnsi="宋体" w:eastAsia="宋体" w:cs="宋体"/>
                <w:kern w:val="0"/>
                <w:szCs w:val="24"/>
                <w:highlight w:val="none"/>
              </w:rPr>
              <w:t>网络存储设备</w:t>
            </w:r>
          </w:p>
        </w:tc>
        <w:tc>
          <w:tcPr>
            <w:tcW w:w="3685" w:type="dxa"/>
            <w:noWrap w:val="0"/>
            <w:vAlign w:val="center"/>
          </w:tcPr>
          <w:p>
            <w:pPr>
              <w:spacing w:before="156" w:beforeLines="50" w:after="156" w:afterLines="50" w:line="360" w:lineRule="auto"/>
              <w:rPr>
                <w:rFonts w:ascii="宋体" w:hAnsi="宋体" w:eastAsia="宋体" w:cs="宋体"/>
                <w:kern w:val="0"/>
                <w:szCs w:val="24"/>
                <w:highlight w:val="none"/>
              </w:rPr>
            </w:pPr>
            <w:r>
              <w:rPr>
                <w:rFonts w:ascii="宋体" w:hAnsi="宋体" w:eastAsia="宋体" w:cs="宋体"/>
                <w:kern w:val="0"/>
                <w:szCs w:val="24"/>
                <w:highlight w:val="none"/>
              </w:rPr>
              <w:t>24盘位机架式磁盘阵列；1024Mbps接入带宽，2个千兆数据网口；支持视频流和图片、视频文件进行混合直写存储；4U、冗余电源、支持SATA硬盘；64位多核处理器，4GB高速缓存（可扩展到32GB）；</w:t>
            </w:r>
            <w:r>
              <w:rPr>
                <w:rFonts w:hint="eastAsia" w:ascii="宋体" w:hAnsi="宋体" w:eastAsia="宋体" w:cs="宋体"/>
                <w:kern w:val="0"/>
                <w:szCs w:val="24"/>
                <w:highlight w:val="none"/>
                <w:lang w:val="en-US" w:eastAsia="zh-CN"/>
              </w:rPr>
              <w:t>8</w:t>
            </w:r>
            <w:r>
              <w:rPr>
                <w:rFonts w:hint="eastAsia" w:ascii="宋体" w:hAnsi="宋体" w:eastAsia="宋体" w:cs="宋体"/>
                <w:kern w:val="0"/>
                <w:szCs w:val="24"/>
                <w:highlight w:val="none"/>
              </w:rPr>
              <w:t>×8</w:t>
            </w:r>
            <w:r>
              <w:rPr>
                <w:rFonts w:ascii="宋体" w:hAnsi="宋体" w:eastAsia="宋体" w:cs="宋体"/>
                <w:kern w:val="0"/>
                <w:szCs w:val="24"/>
                <w:highlight w:val="none"/>
              </w:rPr>
              <w:t>T</w:t>
            </w:r>
            <w:r>
              <w:rPr>
                <w:rFonts w:hint="eastAsia" w:ascii="宋体" w:hAnsi="宋体" w:eastAsia="宋体" w:cs="宋体"/>
                <w:kern w:val="0"/>
                <w:szCs w:val="24"/>
                <w:highlight w:val="none"/>
                <w:lang w:val="en-US" w:eastAsia="zh-CN"/>
              </w:rPr>
              <w:t xml:space="preserve"> </w:t>
            </w:r>
            <w:r>
              <w:rPr>
                <w:rFonts w:ascii="宋体" w:hAnsi="宋体" w:eastAsia="宋体" w:cs="宋体"/>
                <w:kern w:val="0"/>
                <w:szCs w:val="24"/>
                <w:highlight w:val="none"/>
              </w:rPr>
              <w:t>企业级</w:t>
            </w:r>
            <w:r>
              <w:rPr>
                <w:rFonts w:hint="eastAsia" w:ascii="宋体" w:hAnsi="宋体" w:eastAsia="宋体" w:cs="宋体"/>
                <w:kern w:val="0"/>
                <w:szCs w:val="24"/>
                <w:highlight w:val="none"/>
                <w:lang w:eastAsia="zh-CN"/>
              </w:rPr>
              <w:t>监控</w:t>
            </w:r>
            <w:r>
              <w:rPr>
                <w:rFonts w:ascii="宋体" w:hAnsi="宋体" w:eastAsia="宋体" w:cs="宋体"/>
                <w:kern w:val="0"/>
                <w:szCs w:val="24"/>
                <w:highlight w:val="none"/>
              </w:rPr>
              <w:t>硬盘；支持RAID 0、1、3、5、6、10、50，60、JBOD模式；网络协议：RTSP/ONVIF/PSIA/SIP（GB/T28181）</w:t>
            </w:r>
          </w:p>
        </w:tc>
        <w:tc>
          <w:tcPr>
            <w:tcW w:w="709" w:type="dxa"/>
            <w:noWrap w:val="0"/>
            <w:vAlign w:val="center"/>
          </w:tcPr>
          <w:p>
            <w:pPr>
              <w:spacing w:before="156" w:beforeLines="50" w:after="156" w:afterLines="50" w:line="360" w:lineRule="auto"/>
              <w:jc w:val="center"/>
              <w:rPr>
                <w:rFonts w:ascii="宋体" w:hAnsi="宋体" w:eastAsia="宋体" w:cs="宋体"/>
                <w:kern w:val="0"/>
                <w:szCs w:val="24"/>
                <w:highlight w:val="none"/>
              </w:rPr>
            </w:pPr>
            <w:r>
              <w:rPr>
                <w:rFonts w:hint="eastAsia" w:ascii="宋体" w:hAnsi="宋体" w:eastAsia="宋体" w:cs="宋体"/>
                <w:kern w:val="0"/>
                <w:szCs w:val="24"/>
                <w:highlight w:val="none"/>
              </w:rPr>
              <w:t>台</w:t>
            </w:r>
          </w:p>
        </w:tc>
        <w:tc>
          <w:tcPr>
            <w:tcW w:w="788" w:type="dxa"/>
            <w:noWrap w:val="0"/>
            <w:vAlign w:val="center"/>
          </w:tcPr>
          <w:p>
            <w:pPr>
              <w:spacing w:before="156" w:beforeLines="50" w:after="156" w:afterLines="50" w:line="360" w:lineRule="auto"/>
              <w:jc w:val="center"/>
              <w:rPr>
                <w:rFonts w:ascii="宋体" w:hAnsi="宋体" w:eastAsia="宋体" w:cs="宋体"/>
                <w:kern w:val="0"/>
                <w:szCs w:val="24"/>
                <w:highlight w:val="none"/>
              </w:rPr>
            </w:pPr>
            <w:r>
              <w:rPr>
                <w:rFonts w:ascii="宋体" w:hAnsi="宋体" w:eastAsia="宋体" w:cs="宋体"/>
                <w:kern w:val="0"/>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noWrap w:val="0"/>
            <w:vAlign w:val="center"/>
          </w:tcPr>
          <w:p>
            <w:pPr>
              <w:spacing w:before="156" w:beforeLines="50" w:after="156" w:afterLines="50" w:line="360" w:lineRule="auto"/>
              <w:jc w:val="center"/>
              <w:rPr>
                <w:rFonts w:ascii="宋体" w:hAnsi="宋体" w:eastAsia="宋体" w:cs="宋体"/>
                <w:kern w:val="0"/>
                <w:szCs w:val="24"/>
                <w:highlight w:val="none"/>
              </w:rPr>
            </w:pPr>
            <w:r>
              <w:rPr>
                <w:rFonts w:hint="eastAsia" w:ascii="宋体" w:hAnsi="宋体" w:eastAsia="宋体" w:cs="宋体"/>
                <w:kern w:val="0"/>
                <w:szCs w:val="24"/>
                <w:highlight w:val="none"/>
              </w:rPr>
              <w:t>3</w:t>
            </w:r>
          </w:p>
        </w:tc>
        <w:tc>
          <w:tcPr>
            <w:tcW w:w="2552" w:type="dxa"/>
            <w:noWrap w:val="0"/>
            <w:vAlign w:val="center"/>
          </w:tcPr>
          <w:p>
            <w:pPr>
              <w:spacing w:before="156" w:beforeLines="50" w:after="156" w:afterLines="50" w:line="360" w:lineRule="auto"/>
              <w:rPr>
                <w:rFonts w:ascii="宋体" w:hAnsi="宋体" w:eastAsia="宋体" w:cs="宋体"/>
                <w:kern w:val="0"/>
                <w:szCs w:val="24"/>
                <w:highlight w:val="none"/>
              </w:rPr>
            </w:pPr>
            <w:r>
              <w:rPr>
                <w:rFonts w:hint="eastAsia" w:ascii="宋体" w:hAnsi="宋体" w:eastAsia="宋体" w:cs="宋体"/>
                <w:kern w:val="0"/>
                <w:szCs w:val="24"/>
                <w:highlight w:val="none"/>
              </w:rPr>
              <w:t>综合安防管理平台</w:t>
            </w:r>
          </w:p>
        </w:tc>
        <w:tc>
          <w:tcPr>
            <w:tcW w:w="3685" w:type="dxa"/>
            <w:noWrap w:val="0"/>
            <w:vAlign w:val="center"/>
          </w:tcPr>
          <w:p>
            <w:pPr>
              <w:spacing w:before="156" w:beforeLines="50" w:after="156" w:afterLines="50" w:line="360" w:lineRule="auto"/>
              <w:rPr>
                <w:rFonts w:ascii="宋体" w:hAnsi="宋体" w:eastAsia="宋体" w:cs="宋体"/>
                <w:kern w:val="0"/>
                <w:szCs w:val="24"/>
                <w:highlight w:val="none"/>
              </w:rPr>
            </w:pPr>
            <w:r>
              <w:rPr>
                <w:rFonts w:hint="eastAsia" w:ascii="宋体" w:hAnsi="宋体" w:eastAsia="宋体" w:cs="宋体"/>
                <w:kern w:val="0"/>
                <w:szCs w:val="24"/>
                <w:highlight w:val="none"/>
              </w:rPr>
              <w:t>综合安防管理平台，通过接入视频监控、一卡通、停车场、报警检测等系统的管理平台，实现统一部署、配置、管理和调度。</w:t>
            </w:r>
          </w:p>
        </w:tc>
        <w:tc>
          <w:tcPr>
            <w:tcW w:w="709" w:type="dxa"/>
            <w:noWrap w:val="0"/>
            <w:vAlign w:val="center"/>
          </w:tcPr>
          <w:p>
            <w:pPr>
              <w:spacing w:before="156" w:beforeLines="50" w:after="156" w:afterLines="50" w:line="360" w:lineRule="auto"/>
              <w:jc w:val="center"/>
              <w:rPr>
                <w:rFonts w:ascii="宋体" w:hAnsi="宋体" w:eastAsia="宋体" w:cs="宋体"/>
                <w:kern w:val="0"/>
                <w:szCs w:val="24"/>
                <w:highlight w:val="none"/>
              </w:rPr>
            </w:pPr>
            <w:r>
              <w:rPr>
                <w:rFonts w:hint="eastAsia" w:ascii="宋体" w:hAnsi="宋体" w:eastAsia="宋体" w:cs="宋体"/>
                <w:kern w:val="0"/>
                <w:szCs w:val="24"/>
                <w:highlight w:val="none"/>
              </w:rPr>
              <w:t>套</w:t>
            </w:r>
          </w:p>
        </w:tc>
        <w:tc>
          <w:tcPr>
            <w:tcW w:w="788" w:type="dxa"/>
            <w:noWrap w:val="0"/>
            <w:vAlign w:val="center"/>
          </w:tcPr>
          <w:p>
            <w:pPr>
              <w:spacing w:before="156" w:beforeLines="50" w:after="156" w:afterLines="50" w:line="360" w:lineRule="auto"/>
              <w:jc w:val="center"/>
              <w:rPr>
                <w:rFonts w:ascii="宋体" w:hAnsi="宋体" w:eastAsia="宋体" w:cs="宋体"/>
                <w:kern w:val="0"/>
                <w:szCs w:val="24"/>
                <w:highlight w:val="none"/>
              </w:rPr>
            </w:pPr>
            <w:r>
              <w:rPr>
                <w:rFonts w:hint="eastAsia" w:ascii="宋体" w:hAnsi="宋体" w:eastAsia="宋体" w:cs="宋体"/>
                <w:kern w:val="0"/>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noWrap w:val="0"/>
            <w:vAlign w:val="center"/>
          </w:tcPr>
          <w:p>
            <w:pPr>
              <w:spacing w:before="156" w:beforeLines="50" w:after="156" w:afterLines="50" w:line="360" w:lineRule="auto"/>
              <w:jc w:val="center"/>
              <w:rPr>
                <w:rFonts w:ascii="宋体" w:hAnsi="宋体" w:eastAsia="宋体" w:cs="宋体"/>
                <w:kern w:val="0"/>
                <w:szCs w:val="24"/>
                <w:highlight w:val="none"/>
              </w:rPr>
            </w:pPr>
            <w:r>
              <w:rPr>
                <w:rFonts w:hint="eastAsia" w:ascii="宋体" w:hAnsi="宋体" w:eastAsia="宋体" w:cs="宋体"/>
                <w:kern w:val="0"/>
                <w:szCs w:val="24"/>
                <w:highlight w:val="none"/>
              </w:rPr>
              <w:t>4</w:t>
            </w:r>
          </w:p>
        </w:tc>
        <w:tc>
          <w:tcPr>
            <w:tcW w:w="2552" w:type="dxa"/>
            <w:noWrap w:val="0"/>
            <w:vAlign w:val="center"/>
          </w:tcPr>
          <w:p>
            <w:pPr>
              <w:spacing w:before="156" w:beforeLines="50" w:after="156" w:afterLines="50" w:line="360" w:lineRule="auto"/>
              <w:rPr>
                <w:rFonts w:ascii="宋体" w:hAnsi="宋体" w:eastAsia="宋体" w:cs="宋体"/>
                <w:kern w:val="0"/>
                <w:szCs w:val="24"/>
                <w:highlight w:val="none"/>
              </w:rPr>
            </w:pPr>
            <w:r>
              <w:rPr>
                <w:rFonts w:hint="eastAsia" w:ascii="宋体" w:hAnsi="宋体" w:eastAsia="宋体" w:cs="宋体"/>
                <w:kern w:val="0"/>
                <w:szCs w:val="24"/>
                <w:highlight w:val="none"/>
              </w:rPr>
              <w:t>授权</w:t>
            </w:r>
          </w:p>
        </w:tc>
        <w:tc>
          <w:tcPr>
            <w:tcW w:w="3685" w:type="dxa"/>
            <w:noWrap w:val="0"/>
            <w:vAlign w:val="center"/>
          </w:tcPr>
          <w:p>
            <w:pPr>
              <w:spacing w:before="156" w:beforeLines="50" w:after="156" w:afterLines="50" w:line="360" w:lineRule="auto"/>
              <w:rPr>
                <w:rFonts w:ascii="宋体" w:hAnsi="宋体" w:eastAsia="宋体" w:cs="宋体"/>
                <w:kern w:val="0"/>
                <w:szCs w:val="24"/>
                <w:highlight w:val="none"/>
              </w:rPr>
            </w:pPr>
            <w:r>
              <w:rPr>
                <w:rFonts w:hint="eastAsia" w:ascii="宋体" w:hAnsi="宋体" w:eastAsia="宋体" w:cs="宋体"/>
                <w:kern w:val="0"/>
                <w:szCs w:val="24"/>
                <w:highlight w:val="none"/>
              </w:rPr>
              <w:t>综合安防管理平台摄像机授权</w:t>
            </w:r>
          </w:p>
        </w:tc>
        <w:tc>
          <w:tcPr>
            <w:tcW w:w="709" w:type="dxa"/>
            <w:noWrap w:val="0"/>
            <w:vAlign w:val="center"/>
          </w:tcPr>
          <w:p>
            <w:pPr>
              <w:spacing w:before="156" w:beforeLines="50" w:after="156" w:afterLines="50" w:line="360" w:lineRule="auto"/>
              <w:jc w:val="center"/>
              <w:rPr>
                <w:rFonts w:ascii="宋体" w:hAnsi="宋体" w:eastAsia="宋体" w:cs="宋体"/>
                <w:kern w:val="0"/>
                <w:szCs w:val="24"/>
                <w:highlight w:val="none"/>
              </w:rPr>
            </w:pPr>
            <w:r>
              <w:rPr>
                <w:rFonts w:hint="eastAsia" w:ascii="宋体" w:hAnsi="宋体" w:eastAsia="宋体" w:cs="宋体"/>
                <w:kern w:val="0"/>
                <w:szCs w:val="24"/>
                <w:highlight w:val="none"/>
              </w:rPr>
              <w:t>点</w:t>
            </w:r>
          </w:p>
        </w:tc>
        <w:tc>
          <w:tcPr>
            <w:tcW w:w="788" w:type="dxa"/>
            <w:noWrap w:val="0"/>
            <w:vAlign w:val="center"/>
          </w:tcPr>
          <w:p>
            <w:pPr>
              <w:spacing w:before="156" w:beforeLines="50" w:after="156" w:afterLines="50" w:line="360" w:lineRule="auto"/>
              <w:jc w:val="center"/>
              <w:rPr>
                <w:rFonts w:hint="default"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noWrap w:val="0"/>
            <w:vAlign w:val="center"/>
          </w:tcPr>
          <w:p>
            <w:pPr>
              <w:spacing w:before="156" w:beforeLines="50" w:after="156" w:afterLines="50" w:line="360" w:lineRule="auto"/>
              <w:jc w:val="center"/>
              <w:rPr>
                <w:rFonts w:ascii="宋体" w:hAnsi="宋体" w:eastAsia="宋体" w:cs="宋体"/>
                <w:kern w:val="0"/>
                <w:szCs w:val="24"/>
                <w:highlight w:val="none"/>
              </w:rPr>
            </w:pPr>
            <w:r>
              <w:rPr>
                <w:rFonts w:ascii="宋体" w:hAnsi="宋体" w:eastAsia="宋体" w:cs="宋体"/>
                <w:kern w:val="0"/>
                <w:szCs w:val="24"/>
                <w:highlight w:val="none"/>
              </w:rPr>
              <w:t>5</w:t>
            </w:r>
          </w:p>
        </w:tc>
        <w:tc>
          <w:tcPr>
            <w:tcW w:w="2552" w:type="dxa"/>
            <w:noWrap w:val="0"/>
            <w:vAlign w:val="center"/>
          </w:tcPr>
          <w:p>
            <w:pPr>
              <w:spacing w:before="156" w:beforeLines="50" w:after="156" w:afterLines="50" w:line="360" w:lineRule="auto"/>
              <w:rPr>
                <w:rFonts w:hint="eastAsia" w:ascii="宋体" w:hAnsi="宋体" w:eastAsia="宋体" w:cs="宋体"/>
                <w:kern w:val="0"/>
                <w:szCs w:val="24"/>
                <w:highlight w:val="none"/>
              </w:rPr>
            </w:pPr>
            <w:r>
              <w:rPr>
                <w:rFonts w:hint="eastAsia" w:ascii="宋体" w:hAnsi="宋体" w:eastAsia="宋体" w:cs="宋体"/>
                <w:kern w:val="0"/>
                <w:szCs w:val="24"/>
                <w:highlight w:val="none"/>
                <w:lang w:val="en-US" w:eastAsia="zh-CN"/>
              </w:rPr>
              <w:t>8口网管型</w:t>
            </w:r>
            <w:r>
              <w:rPr>
                <w:rFonts w:hint="eastAsia" w:ascii="宋体" w:hAnsi="宋体" w:eastAsia="宋体" w:cs="宋体"/>
                <w:kern w:val="0"/>
                <w:szCs w:val="24"/>
                <w:highlight w:val="none"/>
              </w:rPr>
              <w:t>Po</w:t>
            </w:r>
            <w:r>
              <w:rPr>
                <w:rFonts w:ascii="宋体" w:hAnsi="宋体" w:eastAsia="宋体" w:cs="宋体"/>
                <w:kern w:val="0"/>
                <w:szCs w:val="24"/>
                <w:highlight w:val="none"/>
              </w:rPr>
              <w:t>E</w:t>
            </w:r>
            <w:r>
              <w:rPr>
                <w:rFonts w:hint="eastAsia" w:ascii="宋体" w:hAnsi="宋体" w:eastAsia="宋体" w:cs="宋体"/>
                <w:kern w:val="0"/>
                <w:szCs w:val="24"/>
                <w:highlight w:val="none"/>
              </w:rPr>
              <w:t>供电</w:t>
            </w:r>
          </w:p>
          <w:p>
            <w:pPr>
              <w:spacing w:before="156" w:beforeLines="50" w:after="156" w:afterLines="50" w:line="360" w:lineRule="auto"/>
              <w:rPr>
                <w:rFonts w:hint="eastAsia" w:ascii="宋体" w:hAnsi="宋体" w:eastAsia="宋体" w:cs="宋体"/>
                <w:kern w:val="0"/>
                <w:szCs w:val="24"/>
                <w:highlight w:val="none"/>
                <w:lang w:eastAsia="zh-CN"/>
              </w:rPr>
            </w:pPr>
            <w:r>
              <w:rPr>
                <w:rFonts w:hint="eastAsia" w:ascii="宋体" w:hAnsi="宋体" w:eastAsia="宋体" w:cs="宋体"/>
                <w:kern w:val="0"/>
                <w:szCs w:val="24"/>
                <w:highlight w:val="none"/>
              </w:rPr>
              <w:t>交换机</w:t>
            </w:r>
            <w:r>
              <w:rPr>
                <w:rFonts w:hint="eastAsia" w:ascii="宋体" w:hAnsi="宋体" w:eastAsia="宋体" w:cs="宋体"/>
                <w:kern w:val="0"/>
                <w:szCs w:val="24"/>
                <w:highlight w:val="none"/>
                <w:lang w:eastAsia="zh-CN"/>
              </w:rPr>
              <w:t>（华为、海康）</w:t>
            </w:r>
          </w:p>
        </w:tc>
        <w:tc>
          <w:tcPr>
            <w:tcW w:w="3685" w:type="dxa"/>
            <w:noWrap w:val="0"/>
            <w:vAlign w:val="center"/>
          </w:tcPr>
          <w:p>
            <w:pPr>
              <w:spacing w:before="156" w:beforeLines="50" w:after="156" w:afterLines="50" w:line="360" w:lineRule="auto"/>
              <w:rPr>
                <w:rFonts w:hint="default" w:ascii="宋体" w:hAnsi="宋体" w:eastAsia="宋体" w:cs="宋体"/>
                <w:kern w:val="0"/>
                <w:szCs w:val="24"/>
                <w:highlight w:val="none"/>
                <w:lang w:val="en-US" w:eastAsia="zh-CN"/>
              </w:rPr>
            </w:pPr>
            <w:r>
              <w:rPr>
                <w:rFonts w:hint="eastAsia" w:ascii="宋体" w:hAnsi="宋体" w:eastAsia="宋体" w:cs="宋体"/>
                <w:kern w:val="0"/>
                <w:szCs w:val="24"/>
                <w:highlight w:val="none"/>
                <w:lang w:eastAsia="zh-CN"/>
              </w:rPr>
              <w:t>网管型，机架式，</w:t>
            </w:r>
            <w:r>
              <w:rPr>
                <w:rFonts w:hint="eastAsia" w:ascii="宋体" w:hAnsi="宋体" w:eastAsia="宋体" w:cs="宋体"/>
                <w:kern w:val="0"/>
                <w:szCs w:val="24"/>
                <w:highlight w:val="none"/>
              </w:rPr>
              <w:t>下行8个</w:t>
            </w:r>
            <w:r>
              <w:rPr>
                <w:rFonts w:hint="eastAsia" w:ascii="宋体" w:hAnsi="宋体" w:eastAsia="宋体" w:cs="宋体"/>
                <w:kern w:val="0"/>
                <w:szCs w:val="24"/>
                <w:highlight w:val="none"/>
                <w:lang w:eastAsia="zh-CN"/>
              </w:rPr>
              <w:t>千兆电口</w:t>
            </w:r>
            <w:r>
              <w:rPr>
                <w:rFonts w:hint="eastAsia" w:ascii="宋体" w:hAnsi="宋体" w:eastAsia="宋体" w:cs="宋体"/>
                <w:kern w:val="0"/>
                <w:szCs w:val="24"/>
                <w:highlight w:val="none"/>
              </w:rPr>
              <w:t>，上行2个千兆</w:t>
            </w:r>
            <w:r>
              <w:rPr>
                <w:rFonts w:hint="eastAsia" w:ascii="宋体" w:hAnsi="宋体" w:eastAsia="宋体" w:cs="宋体"/>
                <w:kern w:val="0"/>
                <w:szCs w:val="24"/>
                <w:highlight w:val="none"/>
                <w:lang w:eastAsia="zh-CN"/>
              </w:rPr>
              <w:t>光</w:t>
            </w:r>
            <w:r>
              <w:rPr>
                <w:rFonts w:hint="eastAsia" w:ascii="宋体" w:hAnsi="宋体" w:eastAsia="宋体" w:cs="宋体"/>
                <w:kern w:val="0"/>
                <w:szCs w:val="24"/>
                <w:highlight w:val="none"/>
              </w:rPr>
              <w:t>口</w:t>
            </w:r>
            <w:r>
              <w:rPr>
                <w:rFonts w:hint="eastAsia" w:ascii="宋体" w:hAnsi="宋体" w:eastAsia="宋体" w:cs="宋体"/>
                <w:kern w:val="0"/>
                <w:szCs w:val="24"/>
                <w:highlight w:val="none"/>
                <w:lang w:eastAsia="zh-CN"/>
              </w:rPr>
              <w:t>；具备</w:t>
            </w:r>
            <w:r>
              <w:rPr>
                <w:rFonts w:hint="eastAsia" w:ascii="宋体" w:hAnsi="宋体" w:eastAsia="宋体" w:cs="宋体"/>
                <w:kern w:val="0"/>
                <w:szCs w:val="24"/>
                <w:highlight w:val="none"/>
                <w:lang w:val="en-US" w:eastAsia="zh-CN"/>
              </w:rPr>
              <w:t>console调试端口；支持Telnet远程登录管理；支持基于端口的vlan配置管理，支持端口流量控制、MAC绑定、端口隔离、风暴抑制等；</w:t>
            </w:r>
            <w:r>
              <w:rPr>
                <w:rFonts w:hint="eastAsia" w:ascii="宋体" w:hAnsi="宋体" w:eastAsia="宋体" w:cs="宋体"/>
                <w:kern w:val="0"/>
                <w:szCs w:val="24"/>
                <w:highlight w:val="none"/>
                <w:lang w:eastAsia="zh-CN"/>
              </w:rPr>
              <w:t>能自动识别终端连接设备类型以判断是否进行</w:t>
            </w:r>
            <w:r>
              <w:rPr>
                <w:rFonts w:hint="eastAsia" w:ascii="宋体" w:hAnsi="宋体" w:eastAsia="宋体" w:cs="宋体"/>
                <w:kern w:val="0"/>
                <w:szCs w:val="24"/>
                <w:highlight w:val="none"/>
                <w:lang w:val="en-US" w:eastAsia="zh-CN"/>
              </w:rPr>
              <w:t>POE供电；能够支持连接计算机设备联网使用；能够支持连接招标方现有思科4503汇聚交换机和思科6503核心交换机使用。</w:t>
            </w:r>
          </w:p>
        </w:tc>
        <w:tc>
          <w:tcPr>
            <w:tcW w:w="709" w:type="dxa"/>
            <w:noWrap w:val="0"/>
            <w:vAlign w:val="center"/>
          </w:tcPr>
          <w:p>
            <w:pPr>
              <w:spacing w:before="156" w:beforeLines="50" w:after="156" w:afterLines="50" w:line="360" w:lineRule="auto"/>
              <w:jc w:val="center"/>
              <w:rPr>
                <w:rFonts w:ascii="宋体" w:hAnsi="宋体" w:eastAsia="宋体" w:cs="宋体"/>
                <w:kern w:val="0"/>
                <w:szCs w:val="24"/>
                <w:highlight w:val="none"/>
              </w:rPr>
            </w:pPr>
            <w:r>
              <w:rPr>
                <w:rFonts w:hint="eastAsia" w:ascii="宋体" w:hAnsi="宋体" w:eastAsia="宋体" w:cs="宋体"/>
                <w:kern w:val="0"/>
                <w:szCs w:val="24"/>
                <w:highlight w:val="none"/>
              </w:rPr>
              <w:t>台</w:t>
            </w:r>
          </w:p>
        </w:tc>
        <w:tc>
          <w:tcPr>
            <w:tcW w:w="788" w:type="dxa"/>
            <w:noWrap w:val="0"/>
            <w:vAlign w:val="center"/>
          </w:tcPr>
          <w:p>
            <w:pPr>
              <w:spacing w:before="156" w:beforeLines="50" w:after="156" w:afterLines="50" w:line="360" w:lineRule="auto"/>
              <w:jc w:val="center"/>
              <w:rPr>
                <w:rFonts w:ascii="宋体" w:hAnsi="宋体" w:eastAsia="宋体" w:cs="宋体"/>
                <w:kern w:val="0"/>
                <w:szCs w:val="24"/>
                <w:highlight w:val="none"/>
              </w:rPr>
            </w:pPr>
            <w:r>
              <w:rPr>
                <w:rFonts w:ascii="宋体" w:hAnsi="宋体" w:eastAsia="宋体" w:cs="宋体"/>
                <w:kern w:val="0"/>
                <w:szCs w:val="24"/>
                <w:highlight w:val="none"/>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noWrap w:val="0"/>
            <w:vAlign w:val="center"/>
          </w:tcPr>
          <w:p>
            <w:pPr>
              <w:spacing w:before="156" w:beforeLines="50" w:after="156" w:afterLines="50" w:line="360" w:lineRule="auto"/>
              <w:jc w:val="center"/>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7</w:t>
            </w:r>
          </w:p>
        </w:tc>
        <w:tc>
          <w:tcPr>
            <w:tcW w:w="2552" w:type="dxa"/>
            <w:noWrap w:val="0"/>
            <w:vAlign w:val="center"/>
          </w:tcPr>
          <w:p>
            <w:pPr>
              <w:spacing w:before="156" w:beforeLines="50" w:after="156" w:afterLines="50" w:line="360" w:lineRule="auto"/>
              <w:rPr>
                <w:rFonts w:hint="eastAsia" w:ascii="宋体" w:hAnsi="宋体" w:eastAsia="宋体" w:cs="宋体"/>
                <w:kern w:val="0"/>
                <w:szCs w:val="24"/>
                <w:highlight w:val="yellow"/>
              </w:rPr>
            </w:pPr>
            <w:r>
              <w:rPr>
                <w:rFonts w:hint="eastAsia" w:ascii="宋体" w:hAnsi="宋体" w:eastAsia="宋体" w:cs="宋体"/>
                <w:kern w:val="0"/>
                <w:szCs w:val="24"/>
                <w:highlight w:val="none"/>
                <w:lang w:val="en-US" w:eastAsia="zh-CN"/>
              </w:rPr>
              <w:t>24口</w:t>
            </w:r>
            <w:r>
              <w:rPr>
                <w:rFonts w:hint="eastAsia" w:ascii="宋体" w:hAnsi="宋体" w:eastAsia="宋体" w:cs="宋体"/>
                <w:kern w:val="0"/>
                <w:szCs w:val="24"/>
                <w:highlight w:val="none"/>
              </w:rPr>
              <w:t>全网管</w:t>
            </w:r>
            <w:r>
              <w:rPr>
                <w:rFonts w:hint="eastAsia" w:ascii="宋体" w:hAnsi="宋体" w:eastAsia="宋体" w:cs="宋体"/>
                <w:kern w:val="0"/>
                <w:szCs w:val="24"/>
                <w:highlight w:val="none"/>
                <w:lang w:eastAsia="zh-CN"/>
              </w:rPr>
              <w:t>型光</w:t>
            </w:r>
            <w:r>
              <w:rPr>
                <w:rFonts w:hint="eastAsia" w:ascii="宋体" w:hAnsi="宋体" w:eastAsia="宋体" w:cs="宋体"/>
                <w:kern w:val="0"/>
                <w:szCs w:val="24"/>
                <w:highlight w:val="none"/>
              </w:rPr>
              <w:t>交换机</w:t>
            </w:r>
            <w:r>
              <w:rPr>
                <w:rFonts w:hint="eastAsia" w:ascii="宋体" w:hAnsi="宋体" w:eastAsia="宋体" w:cs="宋体"/>
                <w:kern w:val="0"/>
                <w:szCs w:val="24"/>
                <w:highlight w:val="none"/>
                <w:lang w:eastAsia="zh-CN"/>
              </w:rPr>
              <w:t>（华为、海康）</w:t>
            </w:r>
          </w:p>
        </w:tc>
        <w:tc>
          <w:tcPr>
            <w:tcW w:w="3685" w:type="dxa"/>
            <w:noWrap w:val="0"/>
            <w:vAlign w:val="center"/>
          </w:tcPr>
          <w:p>
            <w:pPr>
              <w:spacing w:before="156" w:beforeLines="50" w:after="156" w:afterLines="50" w:line="360" w:lineRule="auto"/>
              <w:rPr>
                <w:rFonts w:hint="eastAsia" w:ascii="宋体" w:hAnsi="宋体" w:eastAsia="宋体" w:cs="宋体"/>
                <w:kern w:val="0"/>
                <w:szCs w:val="24"/>
                <w:highlight w:val="yellow"/>
              </w:rPr>
            </w:pPr>
            <w:r>
              <w:rPr>
                <w:rFonts w:hint="eastAsia" w:ascii="宋体" w:hAnsi="宋体" w:eastAsia="宋体" w:cs="宋体"/>
                <w:kern w:val="0"/>
                <w:szCs w:val="24"/>
                <w:highlight w:val="none"/>
                <w:lang w:eastAsia="zh-CN"/>
              </w:rPr>
              <w:t>全网管型，机架式，24个下行千兆光口，不少于</w:t>
            </w:r>
            <w:r>
              <w:rPr>
                <w:rFonts w:hint="eastAsia" w:ascii="宋体" w:hAnsi="宋体" w:eastAsia="宋体" w:cs="宋体"/>
                <w:kern w:val="0"/>
                <w:szCs w:val="24"/>
                <w:highlight w:val="none"/>
                <w:lang w:val="en-US" w:eastAsia="zh-CN"/>
              </w:rPr>
              <w:t>2个</w:t>
            </w:r>
            <w:r>
              <w:rPr>
                <w:rFonts w:hint="eastAsia" w:ascii="宋体" w:hAnsi="宋体" w:eastAsia="宋体" w:cs="宋体"/>
                <w:kern w:val="0"/>
                <w:szCs w:val="24"/>
                <w:highlight w:val="none"/>
                <w:lang w:eastAsia="zh-CN"/>
              </w:rPr>
              <w:t>上行光口，不少于</w:t>
            </w:r>
            <w:r>
              <w:rPr>
                <w:rFonts w:hint="eastAsia" w:ascii="宋体" w:hAnsi="宋体" w:eastAsia="宋体" w:cs="宋体"/>
                <w:kern w:val="0"/>
                <w:szCs w:val="24"/>
                <w:highlight w:val="none"/>
                <w:lang w:val="en-US" w:eastAsia="zh-CN"/>
              </w:rPr>
              <w:t>4个千兆电口（可以是复用电口），</w:t>
            </w:r>
            <w:r>
              <w:rPr>
                <w:rFonts w:hint="eastAsia" w:ascii="宋体" w:hAnsi="宋体" w:eastAsia="宋体" w:cs="宋体"/>
                <w:kern w:val="0"/>
                <w:szCs w:val="24"/>
                <w:highlight w:val="none"/>
                <w:lang w:eastAsia="zh-CN"/>
              </w:rPr>
              <w:t>支持RIP/OSPF/BGP/IS-IS/VRRP，IPv6，VLAN，流量控制，ACL，QoS，端口镜像，环网RRPP/ERPS、支持SNMP V1/V2c/V3网管。支持</w:t>
            </w:r>
            <w:r>
              <w:rPr>
                <w:rFonts w:hint="eastAsia" w:ascii="宋体" w:hAnsi="宋体" w:eastAsia="宋体" w:cs="宋体"/>
                <w:kern w:val="0"/>
                <w:szCs w:val="24"/>
                <w:highlight w:val="none"/>
                <w:lang w:val="en-US" w:eastAsia="zh-CN"/>
              </w:rPr>
              <w:t>400路监控摄像机接入使用需求。能够支持连接招标方现有思科6503核心交换机使用。</w:t>
            </w:r>
          </w:p>
        </w:tc>
        <w:tc>
          <w:tcPr>
            <w:tcW w:w="709" w:type="dxa"/>
            <w:noWrap w:val="0"/>
            <w:vAlign w:val="center"/>
          </w:tcPr>
          <w:p>
            <w:pPr>
              <w:spacing w:before="156" w:beforeLines="50" w:after="156" w:afterLines="50" w:line="360" w:lineRule="auto"/>
              <w:jc w:val="center"/>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台</w:t>
            </w:r>
          </w:p>
        </w:tc>
        <w:tc>
          <w:tcPr>
            <w:tcW w:w="788" w:type="dxa"/>
            <w:noWrap w:val="0"/>
            <w:vAlign w:val="center"/>
          </w:tcPr>
          <w:p>
            <w:pPr>
              <w:spacing w:before="156" w:beforeLines="50" w:after="156" w:afterLines="50" w:line="360" w:lineRule="auto"/>
              <w:jc w:val="center"/>
              <w:rPr>
                <w:rFonts w:hint="default"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noWrap w:val="0"/>
            <w:vAlign w:val="center"/>
          </w:tcPr>
          <w:p>
            <w:pPr>
              <w:spacing w:before="156" w:beforeLines="50" w:after="156" w:afterLines="50" w:line="360" w:lineRule="auto"/>
              <w:jc w:val="center"/>
              <w:rPr>
                <w:rFonts w:hint="eastAsia" w:ascii="宋体" w:hAnsi="宋体" w:eastAsia="宋体" w:cs="宋体"/>
                <w:kern w:val="0"/>
                <w:szCs w:val="24"/>
                <w:highlight w:val="none"/>
                <w:lang w:eastAsia="zh-CN"/>
              </w:rPr>
            </w:pPr>
            <w:r>
              <w:rPr>
                <w:rFonts w:hint="eastAsia" w:ascii="宋体" w:hAnsi="宋体" w:eastAsia="宋体" w:cs="宋体"/>
                <w:kern w:val="0"/>
                <w:szCs w:val="24"/>
                <w:highlight w:val="none"/>
                <w:lang w:val="en-US" w:eastAsia="zh-CN"/>
              </w:rPr>
              <w:t>8</w:t>
            </w:r>
          </w:p>
        </w:tc>
        <w:tc>
          <w:tcPr>
            <w:tcW w:w="2552" w:type="dxa"/>
            <w:noWrap w:val="0"/>
            <w:vAlign w:val="center"/>
          </w:tcPr>
          <w:p>
            <w:pPr>
              <w:spacing w:before="156" w:beforeLines="50" w:after="156" w:afterLines="50" w:line="360" w:lineRule="auto"/>
              <w:rPr>
                <w:rFonts w:ascii="宋体" w:hAnsi="宋体" w:eastAsia="宋体" w:cs="宋体"/>
                <w:kern w:val="0"/>
                <w:szCs w:val="24"/>
                <w:highlight w:val="none"/>
              </w:rPr>
            </w:pPr>
            <w:r>
              <w:rPr>
                <w:rFonts w:hint="eastAsia" w:ascii="宋体" w:hAnsi="宋体" w:eastAsia="宋体" w:cs="宋体"/>
                <w:kern w:val="0"/>
                <w:szCs w:val="24"/>
                <w:highlight w:val="none"/>
              </w:rPr>
              <w:t>光模块</w:t>
            </w:r>
          </w:p>
        </w:tc>
        <w:tc>
          <w:tcPr>
            <w:tcW w:w="3685" w:type="dxa"/>
            <w:noWrap w:val="0"/>
            <w:vAlign w:val="center"/>
          </w:tcPr>
          <w:p>
            <w:pPr>
              <w:spacing w:before="156" w:beforeLines="50" w:after="156" w:afterLines="50" w:line="360" w:lineRule="auto"/>
              <w:rPr>
                <w:rFonts w:hint="default" w:ascii="宋体" w:hAnsi="宋体" w:eastAsia="宋体" w:cs="宋体"/>
                <w:kern w:val="0"/>
                <w:szCs w:val="24"/>
                <w:highlight w:val="none"/>
                <w:lang w:val="en-US" w:eastAsia="zh-CN"/>
              </w:rPr>
            </w:pPr>
            <w:r>
              <w:rPr>
                <w:rFonts w:hint="eastAsia" w:ascii="宋体" w:hAnsi="宋体" w:eastAsia="宋体" w:cs="宋体"/>
                <w:kern w:val="0"/>
                <w:szCs w:val="24"/>
                <w:highlight w:val="none"/>
                <w:lang w:eastAsia="zh-CN"/>
              </w:rPr>
              <w:t>单模双纤</w:t>
            </w:r>
            <w:r>
              <w:rPr>
                <w:rFonts w:hint="eastAsia" w:ascii="宋体" w:hAnsi="宋体" w:eastAsia="宋体" w:cs="宋体"/>
                <w:kern w:val="0"/>
                <w:szCs w:val="24"/>
                <w:highlight w:val="none"/>
                <w:lang w:val="en-US" w:eastAsia="zh-CN"/>
              </w:rPr>
              <w:t>,10KM</w:t>
            </w:r>
            <w:r>
              <w:rPr>
                <w:rFonts w:hint="eastAsia" w:ascii="宋体" w:hAnsi="宋体" w:eastAsia="宋体" w:cs="宋体"/>
                <w:kern w:val="0"/>
                <w:szCs w:val="24"/>
                <w:highlight w:val="none"/>
                <w:lang w:eastAsia="zh-CN"/>
              </w:rPr>
              <w:t>，</w:t>
            </w:r>
            <w:r>
              <w:rPr>
                <w:rFonts w:hint="eastAsia" w:ascii="宋体" w:hAnsi="宋体" w:eastAsia="宋体" w:cs="宋体"/>
                <w:kern w:val="0"/>
                <w:szCs w:val="24"/>
                <w:highlight w:val="none"/>
              </w:rPr>
              <w:t>L</w:t>
            </w:r>
            <w:r>
              <w:rPr>
                <w:rFonts w:ascii="宋体" w:hAnsi="宋体" w:eastAsia="宋体" w:cs="宋体"/>
                <w:kern w:val="0"/>
                <w:szCs w:val="24"/>
                <w:highlight w:val="none"/>
              </w:rPr>
              <w:t>C</w:t>
            </w:r>
            <w:r>
              <w:rPr>
                <w:rFonts w:hint="eastAsia" w:ascii="宋体" w:hAnsi="宋体" w:eastAsia="宋体" w:cs="宋体"/>
                <w:kern w:val="0"/>
                <w:szCs w:val="24"/>
                <w:highlight w:val="none"/>
                <w:lang w:val="en-US" w:eastAsia="zh-CN"/>
              </w:rPr>
              <w:t>,不分收发。</w:t>
            </w:r>
          </w:p>
        </w:tc>
        <w:tc>
          <w:tcPr>
            <w:tcW w:w="709" w:type="dxa"/>
            <w:noWrap w:val="0"/>
            <w:vAlign w:val="center"/>
          </w:tcPr>
          <w:p>
            <w:pPr>
              <w:spacing w:before="156" w:beforeLines="50" w:after="156" w:afterLines="50" w:line="360" w:lineRule="auto"/>
              <w:jc w:val="center"/>
              <w:rPr>
                <w:rFonts w:hint="eastAsia" w:ascii="宋体" w:hAnsi="宋体" w:eastAsia="宋体" w:cs="宋体"/>
                <w:kern w:val="0"/>
                <w:szCs w:val="24"/>
                <w:highlight w:val="none"/>
                <w:lang w:eastAsia="zh-CN"/>
              </w:rPr>
            </w:pPr>
            <w:r>
              <w:rPr>
                <w:rFonts w:hint="eastAsia" w:ascii="宋体" w:hAnsi="宋体" w:eastAsia="宋体" w:cs="宋体"/>
                <w:kern w:val="0"/>
                <w:szCs w:val="24"/>
                <w:highlight w:val="none"/>
                <w:lang w:eastAsia="zh-CN"/>
              </w:rPr>
              <w:t>个</w:t>
            </w:r>
          </w:p>
        </w:tc>
        <w:tc>
          <w:tcPr>
            <w:tcW w:w="788" w:type="dxa"/>
            <w:noWrap w:val="0"/>
            <w:vAlign w:val="center"/>
          </w:tcPr>
          <w:p>
            <w:pPr>
              <w:spacing w:before="156" w:beforeLines="50" w:after="156" w:afterLines="50" w:line="360" w:lineRule="auto"/>
              <w:jc w:val="center"/>
              <w:rPr>
                <w:rFonts w:hint="default"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noWrap w:val="0"/>
            <w:vAlign w:val="center"/>
          </w:tcPr>
          <w:p>
            <w:pPr>
              <w:spacing w:before="156" w:beforeLines="50" w:after="156" w:afterLines="50" w:line="360" w:lineRule="auto"/>
              <w:jc w:val="center"/>
              <w:rPr>
                <w:rFonts w:hint="eastAsia" w:ascii="宋体" w:hAnsi="宋体" w:eastAsia="宋体" w:cs="宋体"/>
                <w:kern w:val="0"/>
                <w:szCs w:val="24"/>
                <w:highlight w:val="none"/>
                <w:lang w:eastAsia="zh-CN"/>
              </w:rPr>
            </w:pPr>
            <w:r>
              <w:rPr>
                <w:rFonts w:hint="eastAsia" w:ascii="宋体" w:hAnsi="宋体" w:eastAsia="宋体" w:cs="宋体"/>
                <w:kern w:val="0"/>
                <w:szCs w:val="24"/>
                <w:highlight w:val="none"/>
                <w:lang w:val="en-US" w:eastAsia="zh-CN"/>
              </w:rPr>
              <w:t>9</w:t>
            </w:r>
          </w:p>
        </w:tc>
        <w:tc>
          <w:tcPr>
            <w:tcW w:w="2552" w:type="dxa"/>
            <w:noWrap w:val="0"/>
            <w:vAlign w:val="center"/>
          </w:tcPr>
          <w:p>
            <w:pPr>
              <w:spacing w:before="156" w:beforeLines="50" w:after="156" w:afterLines="50" w:line="360" w:lineRule="auto"/>
              <w:rPr>
                <w:rFonts w:ascii="宋体" w:hAnsi="宋体" w:eastAsia="宋体" w:cs="宋体"/>
                <w:kern w:val="0"/>
                <w:szCs w:val="24"/>
                <w:highlight w:val="none"/>
              </w:rPr>
            </w:pPr>
            <w:r>
              <w:rPr>
                <w:rFonts w:hint="eastAsia" w:ascii="宋体" w:hAnsi="宋体" w:eastAsia="宋体" w:cs="宋体"/>
                <w:kern w:val="0"/>
                <w:szCs w:val="24"/>
                <w:highlight w:val="none"/>
              </w:rPr>
              <w:t>弱电箱</w:t>
            </w:r>
          </w:p>
        </w:tc>
        <w:tc>
          <w:tcPr>
            <w:tcW w:w="3685" w:type="dxa"/>
            <w:noWrap w:val="0"/>
            <w:vAlign w:val="center"/>
          </w:tcPr>
          <w:p>
            <w:pPr>
              <w:spacing w:before="156" w:beforeLines="50" w:after="156" w:afterLines="50" w:line="360" w:lineRule="auto"/>
              <w:rPr>
                <w:rFonts w:ascii="宋体" w:hAnsi="宋体" w:eastAsia="宋体" w:cs="宋体"/>
                <w:kern w:val="0"/>
                <w:szCs w:val="24"/>
                <w:highlight w:val="none"/>
              </w:rPr>
            </w:pPr>
            <w:r>
              <w:rPr>
                <w:rFonts w:hint="eastAsia" w:ascii="宋体" w:hAnsi="宋体" w:eastAsia="宋体" w:cs="宋体"/>
                <w:kern w:val="0"/>
                <w:szCs w:val="24"/>
                <w:highlight w:val="none"/>
              </w:rPr>
              <w:t>3</w:t>
            </w:r>
            <w:r>
              <w:rPr>
                <w:rFonts w:ascii="宋体" w:hAnsi="宋体" w:eastAsia="宋体" w:cs="宋体"/>
                <w:kern w:val="0"/>
                <w:szCs w:val="24"/>
                <w:highlight w:val="none"/>
              </w:rPr>
              <w:t>00</w:t>
            </w:r>
            <w:r>
              <w:rPr>
                <w:rFonts w:hint="eastAsia" w:ascii="宋体" w:hAnsi="宋体" w:eastAsia="宋体" w:cs="宋体"/>
                <w:kern w:val="0"/>
                <w:szCs w:val="24"/>
                <w:highlight w:val="none"/>
              </w:rPr>
              <w:t>mm×</w:t>
            </w:r>
            <w:r>
              <w:rPr>
                <w:rFonts w:ascii="宋体" w:hAnsi="宋体" w:eastAsia="宋体" w:cs="宋体"/>
                <w:kern w:val="0"/>
                <w:szCs w:val="24"/>
                <w:highlight w:val="none"/>
              </w:rPr>
              <w:t>400</w:t>
            </w:r>
            <w:r>
              <w:rPr>
                <w:rFonts w:hint="eastAsia" w:ascii="宋体" w:hAnsi="宋体" w:eastAsia="宋体" w:cs="宋体"/>
                <w:kern w:val="0"/>
                <w:szCs w:val="24"/>
                <w:highlight w:val="none"/>
              </w:rPr>
              <w:t>mm×2</w:t>
            </w:r>
            <w:r>
              <w:rPr>
                <w:rFonts w:ascii="宋体" w:hAnsi="宋体" w:eastAsia="宋体" w:cs="宋体"/>
                <w:kern w:val="0"/>
                <w:szCs w:val="24"/>
                <w:highlight w:val="none"/>
              </w:rPr>
              <w:t>00</w:t>
            </w:r>
            <w:r>
              <w:rPr>
                <w:rFonts w:hint="eastAsia" w:ascii="宋体" w:hAnsi="宋体" w:eastAsia="宋体" w:cs="宋体"/>
                <w:kern w:val="0"/>
                <w:szCs w:val="24"/>
                <w:highlight w:val="none"/>
              </w:rPr>
              <w:t>mm</w:t>
            </w:r>
          </w:p>
        </w:tc>
        <w:tc>
          <w:tcPr>
            <w:tcW w:w="709" w:type="dxa"/>
            <w:noWrap w:val="0"/>
            <w:vAlign w:val="center"/>
          </w:tcPr>
          <w:p>
            <w:pPr>
              <w:spacing w:before="156" w:beforeLines="50" w:after="156" w:afterLines="50" w:line="360" w:lineRule="auto"/>
              <w:jc w:val="center"/>
              <w:rPr>
                <w:rFonts w:ascii="宋体" w:hAnsi="宋体" w:eastAsia="宋体" w:cs="宋体"/>
                <w:kern w:val="0"/>
                <w:szCs w:val="24"/>
                <w:highlight w:val="none"/>
              </w:rPr>
            </w:pPr>
            <w:r>
              <w:rPr>
                <w:rFonts w:hint="eastAsia" w:ascii="宋体" w:hAnsi="宋体" w:eastAsia="宋体" w:cs="宋体"/>
                <w:kern w:val="0"/>
                <w:szCs w:val="24"/>
                <w:highlight w:val="none"/>
              </w:rPr>
              <w:t>个</w:t>
            </w:r>
          </w:p>
        </w:tc>
        <w:tc>
          <w:tcPr>
            <w:tcW w:w="788" w:type="dxa"/>
            <w:noWrap w:val="0"/>
            <w:vAlign w:val="center"/>
          </w:tcPr>
          <w:p>
            <w:pPr>
              <w:spacing w:before="156" w:beforeLines="50" w:after="156" w:afterLines="50" w:line="360" w:lineRule="auto"/>
              <w:jc w:val="center"/>
              <w:rPr>
                <w:rFonts w:ascii="宋体" w:hAnsi="宋体" w:eastAsia="宋体" w:cs="宋体"/>
                <w:kern w:val="0"/>
                <w:szCs w:val="24"/>
                <w:highlight w:val="none"/>
              </w:rPr>
            </w:pPr>
            <w:r>
              <w:rPr>
                <w:rFonts w:ascii="宋体" w:hAnsi="宋体" w:eastAsia="宋体" w:cs="宋体"/>
                <w:kern w:val="0"/>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noWrap w:val="0"/>
            <w:vAlign w:val="center"/>
          </w:tcPr>
          <w:p>
            <w:pPr>
              <w:spacing w:before="156" w:beforeLines="50" w:after="156" w:afterLines="50" w:line="360" w:lineRule="auto"/>
              <w:jc w:val="center"/>
              <w:rPr>
                <w:rFonts w:hint="default"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10</w:t>
            </w:r>
          </w:p>
        </w:tc>
        <w:tc>
          <w:tcPr>
            <w:tcW w:w="2552" w:type="dxa"/>
            <w:noWrap w:val="0"/>
            <w:vAlign w:val="center"/>
          </w:tcPr>
          <w:p>
            <w:pPr>
              <w:spacing w:before="156" w:beforeLines="50" w:after="156" w:afterLines="50" w:line="360" w:lineRule="auto"/>
              <w:rPr>
                <w:rFonts w:hint="eastAsia" w:ascii="宋体" w:hAnsi="宋体" w:eastAsia="宋体" w:cs="宋体"/>
                <w:kern w:val="0"/>
                <w:szCs w:val="24"/>
                <w:highlight w:val="none"/>
                <w:lang w:eastAsia="zh-CN"/>
              </w:rPr>
            </w:pPr>
            <w:r>
              <w:rPr>
                <w:rFonts w:hint="eastAsia" w:ascii="宋体" w:hAnsi="宋体" w:eastAsia="宋体" w:cs="宋体"/>
                <w:kern w:val="0"/>
                <w:szCs w:val="24"/>
                <w:highlight w:val="none"/>
                <w:lang w:eastAsia="zh-CN"/>
              </w:rPr>
              <w:t>监控杆</w:t>
            </w:r>
          </w:p>
        </w:tc>
        <w:tc>
          <w:tcPr>
            <w:tcW w:w="3685" w:type="dxa"/>
            <w:noWrap w:val="0"/>
            <w:vAlign w:val="center"/>
          </w:tcPr>
          <w:p>
            <w:pPr>
              <w:spacing w:before="156" w:beforeLines="50" w:after="156" w:afterLines="50" w:line="360" w:lineRule="auto"/>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3.5M基础监控杆</w:t>
            </w:r>
          </w:p>
        </w:tc>
        <w:tc>
          <w:tcPr>
            <w:tcW w:w="709" w:type="dxa"/>
            <w:noWrap w:val="0"/>
            <w:vAlign w:val="center"/>
          </w:tcPr>
          <w:p>
            <w:pPr>
              <w:spacing w:before="156" w:beforeLines="50" w:after="156" w:afterLines="50" w:line="360" w:lineRule="auto"/>
              <w:jc w:val="center"/>
              <w:rPr>
                <w:rFonts w:hint="eastAsia" w:ascii="宋体" w:hAnsi="宋体" w:eastAsia="宋体" w:cs="宋体"/>
                <w:kern w:val="0"/>
                <w:szCs w:val="24"/>
                <w:highlight w:val="none"/>
                <w:lang w:eastAsia="zh-CN"/>
              </w:rPr>
            </w:pPr>
            <w:r>
              <w:rPr>
                <w:rFonts w:hint="eastAsia" w:ascii="宋体" w:hAnsi="宋体" w:eastAsia="宋体" w:cs="宋体"/>
                <w:kern w:val="0"/>
                <w:szCs w:val="24"/>
                <w:highlight w:val="none"/>
                <w:lang w:eastAsia="zh-CN"/>
              </w:rPr>
              <w:t>根</w:t>
            </w:r>
          </w:p>
        </w:tc>
        <w:tc>
          <w:tcPr>
            <w:tcW w:w="788" w:type="dxa"/>
            <w:noWrap w:val="0"/>
            <w:vAlign w:val="center"/>
          </w:tcPr>
          <w:p>
            <w:pPr>
              <w:spacing w:before="156" w:beforeLines="50" w:after="156" w:afterLines="50" w:line="360" w:lineRule="auto"/>
              <w:jc w:val="center"/>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noWrap w:val="0"/>
            <w:vAlign w:val="center"/>
          </w:tcPr>
          <w:p>
            <w:pPr>
              <w:spacing w:before="156" w:beforeLines="50" w:after="156" w:afterLines="50" w:line="360" w:lineRule="auto"/>
              <w:jc w:val="center"/>
              <w:rPr>
                <w:rFonts w:hint="eastAsia" w:ascii="宋体" w:hAnsi="宋体" w:eastAsia="宋体" w:cs="宋体"/>
                <w:kern w:val="0"/>
                <w:szCs w:val="24"/>
                <w:highlight w:val="none"/>
                <w:lang w:eastAsia="zh-CN"/>
              </w:rPr>
            </w:pPr>
            <w:r>
              <w:rPr>
                <w:rFonts w:hint="eastAsia" w:ascii="宋体" w:hAnsi="宋体" w:eastAsia="宋体" w:cs="宋体"/>
                <w:kern w:val="0"/>
                <w:szCs w:val="24"/>
                <w:highlight w:val="none"/>
                <w:lang w:val="en-US" w:eastAsia="zh-CN"/>
              </w:rPr>
              <w:t>11</w:t>
            </w:r>
          </w:p>
        </w:tc>
        <w:tc>
          <w:tcPr>
            <w:tcW w:w="2552" w:type="dxa"/>
            <w:noWrap w:val="0"/>
            <w:vAlign w:val="center"/>
          </w:tcPr>
          <w:p>
            <w:pPr>
              <w:spacing w:before="156" w:beforeLines="50" w:after="156" w:afterLines="50" w:line="360" w:lineRule="auto"/>
              <w:rPr>
                <w:rFonts w:ascii="宋体" w:hAnsi="宋体" w:eastAsia="宋体" w:cs="宋体"/>
                <w:kern w:val="0"/>
                <w:szCs w:val="24"/>
                <w:highlight w:val="none"/>
              </w:rPr>
            </w:pPr>
            <w:r>
              <w:rPr>
                <w:rFonts w:hint="eastAsia" w:ascii="宋体" w:hAnsi="宋体" w:eastAsia="宋体" w:cs="宋体"/>
                <w:kern w:val="0"/>
                <w:szCs w:val="24"/>
                <w:highlight w:val="none"/>
              </w:rPr>
              <w:t>施工辅料</w:t>
            </w:r>
          </w:p>
        </w:tc>
        <w:tc>
          <w:tcPr>
            <w:tcW w:w="3685" w:type="dxa"/>
            <w:noWrap w:val="0"/>
            <w:vAlign w:val="center"/>
          </w:tcPr>
          <w:p>
            <w:pPr>
              <w:spacing w:before="156" w:beforeLines="50" w:after="156" w:afterLines="50" w:line="360" w:lineRule="auto"/>
              <w:rPr>
                <w:rFonts w:ascii="宋体" w:hAnsi="宋体" w:eastAsia="宋体" w:cs="宋体"/>
                <w:kern w:val="0"/>
                <w:szCs w:val="24"/>
                <w:highlight w:val="none"/>
              </w:rPr>
            </w:pPr>
            <w:r>
              <w:rPr>
                <w:rFonts w:hint="eastAsia" w:ascii="宋体" w:hAnsi="宋体" w:eastAsia="宋体" w:cs="宋体"/>
                <w:kern w:val="0"/>
                <w:szCs w:val="24"/>
                <w:highlight w:val="none"/>
              </w:rPr>
              <w:t>网线、</w:t>
            </w:r>
            <w:r>
              <w:rPr>
                <w:rFonts w:hint="eastAsia" w:ascii="宋体" w:hAnsi="宋体" w:eastAsia="宋体" w:cs="宋体"/>
                <w:kern w:val="0"/>
                <w:szCs w:val="24"/>
                <w:highlight w:val="none"/>
                <w:lang w:val="en-US" w:eastAsia="zh-CN"/>
              </w:rPr>
              <w:t>8芯单模</w:t>
            </w:r>
            <w:r>
              <w:rPr>
                <w:rFonts w:hint="eastAsia" w:ascii="宋体" w:hAnsi="宋体" w:eastAsia="宋体" w:cs="宋体"/>
                <w:kern w:val="0"/>
                <w:szCs w:val="24"/>
                <w:highlight w:val="none"/>
              </w:rPr>
              <w:t>光纤、</w:t>
            </w:r>
            <w:r>
              <w:rPr>
                <w:rFonts w:hint="eastAsia" w:ascii="宋体" w:hAnsi="宋体" w:eastAsia="宋体" w:cs="宋体"/>
                <w:kern w:val="0"/>
                <w:szCs w:val="24"/>
                <w:highlight w:val="none"/>
                <w:lang w:eastAsia="zh-CN"/>
              </w:rPr>
              <w:t>光电收发器、</w:t>
            </w:r>
            <w:r>
              <w:rPr>
                <w:rFonts w:hint="eastAsia" w:ascii="宋体" w:hAnsi="宋体" w:eastAsia="宋体" w:cs="宋体"/>
                <w:kern w:val="0"/>
                <w:szCs w:val="24"/>
                <w:highlight w:val="none"/>
              </w:rPr>
              <w:t>电源线、P</w:t>
            </w:r>
            <w:r>
              <w:rPr>
                <w:rFonts w:ascii="宋体" w:hAnsi="宋体" w:eastAsia="宋体" w:cs="宋体"/>
                <w:kern w:val="0"/>
                <w:szCs w:val="24"/>
                <w:highlight w:val="none"/>
              </w:rPr>
              <w:t>VC</w:t>
            </w:r>
            <w:r>
              <w:rPr>
                <w:rFonts w:hint="eastAsia" w:ascii="宋体" w:hAnsi="宋体" w:eastAsia="宋体" w:cs="宋体"/>
                <w:kern w:val="0"/>
                <w:szCs w:val="24"/>
                <w:highlight w:val="none"/>
              </w:rPr>
              <w:t>线管、软管、R</w:t>
            </w:r>
            <w:r>
              <w:rPr>
                <w:rFonts w:ascii="宋体" w:hAnsi="宋体" w:eastAsia="宋体" w:cs="宋体"/>
                <w:kern w:val="0"/>
                <w:szCs w:val="24"/>
                <w:highlight w:val="none"/>
              </w:rPr>
              <w:t>J45</w:t>
            </w:r>
            <w:r>
              <w:rPr>
                <w:rFonts w:hint="eastAsia" w:ascii="宋体" w:hAnsi="宋体" w:eastAsia="宋体" w:cs="宋体"/>
                <w:kern w:val="0"/>
                <w:szCs w:val="24"/>
                <w:highlight w:val="none"/>
              </w:rPr>
              <w:t>水晶头、防水胶布、扎带、胀管、螺丝等，其中网线采用超五类网线，3</w:t>
            </w:r>
            <w:r>
              <w:rPr>
                <w:rFonts w:ascii="宋体" w:hAnsi="宋体" w:eastAsia="宋体" w:cs="宋体"/>
                <w:kern w:val="0"/>
                <w:szCs w:val="24"/>
                <w:highlight w:val="none"/>
              </w:rPr>
              <w:t>05</w:t>
            </w:r>
            <w:r>
              <w:rPr>
                <w:rFonts w:hint="eastAsia" w:ascii="宋体" w:hAnsi="宋体" w:eastAsia="宋体" w:cs="宋体"/>
                <w:kern w:val="0"/>
                <w:szCs w:val="24"/>
                <w:highlight w:val="none"/>
              </w:rPr>
              <w:t>m</w:t>
            </w:r>
            <w:r>
              <w:rPr>
                <w:rFonts w:ascii="宋体" w:hAnsi="宋体" w:eastAsia="宋体" w:cs="宋体"/>
                <w:kern w:val="0"/>
                <w:szCs w:val="24"/>
                <w:highlight w:val="none"/>
              </w:rPr>
              <w:t>/</w:t>
            </w:r>
            <w:r>
              <w:rPr>
                <w:rFonts w:hint="eastAsia" w:ascii="宋体" w:hAnsi="宋体" w:eastAsia="宋体" w:cs="宋体"/>
                <w:kern w:val="0"/>
                <w:szCs w:val="24"/>
                <w:highlight w:val="none"/>
              </w:rPr>
              <w:t>箱×</w:t>
            </w:r>
            <w:r>
              <w:rPr>
                <w:rFonts w:ascii="宋体" w:hAnsi="宋体" w:eastAsia="宋体" w:cs="宋体"/>
                <w:kern w:val="0"/>
                <w:szCs w:val="24"/>
                <w:highlight w:val="none"/>
              </w:rPr>
              <w:t>13</w:t>
            </w:r>
            <w:r>
              <w:rPr>
                <w:rFonts w:hint="eastAsia" w:ascii="宋体" w:hAnsi="宋体" w:eastAsia="宋体" w:cs="宋体"/>
                <w:kern w:val="0"/>
                <w:szCs w:val="24"/>
                <w:highlight w:val="none"/>
              </w:rPr>
              <w:t>箱；光纤采用</w:t>
            </w:r>
            <w:r>
              <w:rPr>
                <w:rFonts w:hint="eastAsia" w:ascii="宋体" w:hAnsi="宋体" w:eastAsia="宋体" w:cs="宋体"/>
                <w:kern w:val="0"/>
                <w:szCs w:val="24"/>
                <w:highlight w:val="none"/>
                <w:lang w:eastAsia="zh-CN"/>
              </w:rPr>
              <w:t>符合现场施工需要的</w:t>
            </w:r>
            <w:r>
              <w:rPr>
                <w:rFonts w:hint="eastAsia" w:ascii="宋体" w:hAnsi="宋体" w:eastAsia="宋体" w:cs="宋体"/>
                <w:kern w:val="0"/>
                <w:szCs w:val="24"/>
                <w:highlight w:val="none"/>
              </w:rPr>
              <w:t>8芯</w:t>
            </w:r>
            <w:r>
              <w:rPr>
                <w:rFonts w:hint="eastAsia" w:ascii="宋体" w:hAnsi="宋体" w:eastAsia="宋体" w:cs="宋体"/>
                <w:kern w:val="0"/>
                <w:szCs w:val="24"/>
                <w:highlight w:val="none"/>
                <w:lang w:eastAsia="zh-CN"/>
              </w:rPr>
              <w:t>单模</w:t>
            </w:r>
            <w:r>
              <w:rPr>
                <w:rFonts w:hint="eastAsia" w:ascii="宋体" w:hAnsi="宋体" w:eastAsia="宋体" w:cs="宋体"/>
                <w:kern w:val="0"/>
                <w:szCs w:val="24"/>
                <w:highlight w:val="none"/>
              </w:rPr>
              <w:t>光纤线约1</w:t>
            </w:r>
            <w:r>
              <w:rPr>
                <w:rFonts w:ascii="宋体" w:hAnsi="宋体" w:eastAsia="宋体" w:cs="宋体"/>
                <w:kern w:val="0"/>
                <w:szCs w:val="24"/>
                <w:highlight w:val="none"/>
              </w:rPr>
              <w:t>200</w:t>
            </w:r>
            <w:r>
              <w:rPr>
                <w:rFonts w:hint="eastAsia" w:ascii="宋体" w:hAnsi="宋体" w:eastAsia="宋体" w:cs="宋体"/>
                <w:kern w:val="0"/>
                <w:szCs w:val="24"/>
                <w:highlight w:val="none"/>
              </w:rPr>
              <w:t>米；电源线采用优质电源线约1</w:t>
            </w:r>
            <w:r>
              <w:rPr>
                <w:rFonts w:ascii="宋体" w:hAnsi="宋体" w:eastAsia="宋体" w:cs="宋体"/>
                <w:kern w:val="0"/>
                <w:szCs w:val="24"/>
                <w:highlight w:val="none"/>
              </w:rPr>
              <w:t>200</w:t>
            </w:r>
            <w:r>
              <w:rPr>
                <w:rFonts w:hint="eastAsia" w:ascii="宋体" w:hAnsi="宋体" w:eastAsia="宋体" w:cs="宋体"/>
                <w:kern w:val="0"/>
                <w:szCs w:val="24"/>
                <w:highlight w:val="none"/>
              </w:rPr>
              <w:t>米，2芯×</w:t>
            </w:r>
            <w:r>
              <w:rPr>
                <w:rFonts w:ascii="宋体" w:hAnsi="宋体" w:eastAsia="宋体" w:cs="宋体"/>
                <w:kern w:val="0"/>
                <w:szCs w:val="24"/>
                <w:highlight w:val="none"/>
              </w:rPr>
              <w:t>1.5</w:t>
            </w:r>
            <w:r>
              <w:rPr>
                <w:rFonts w:hint="eastAsia" w:ascii="宋体" w:hAnsi="宋体" w:eastAsia="宋体" w:cs="宋体"/>
                <w:kern w:val="0"/>
                <w:szCs w:val="24"/>
                <w:highlight w:val="none"/>
              </w:rPr>
              <w:t>线径；P</w:t>
            </w:r>
            <w:r>
              <w:rPr>
                <w:rFonts w:ascii="宋体" w:hAnsi="宋体" w:eastAsia="宋体" w:cs="宋体"/>
                <w:kern w:val="0"/>
                <w:szCs w:val="24"/>
                <w:highlight w:val="none"/>
              </w:rPr>
              <w:t>VC</w:t>
            </w:r>
            <w:r>
              <w:rPr>
                <w:rFonts w:hint="eastAsia" w:ascii="宋体" w:hAnsi="宋体" w:eastAsia="宋体" w:cs="宋体"/>
                <w:kern w:val="0"/>
                <w:szCs w:val="24"/>
                <w:highlight w:val="none"/>
              </w:rPr>
              <w:t>线管约2</w:t>
            </w:r>
            <w:r>
              <w:rPr>
                <w:rFonts w:ascii="宋体" w:hAnsi="宋体" w:eastAsia="宋体" w:cs="宋体"/>
                <w:kern w:val="0"/>
                <w:szCs w:val="24"/>
                <w:highlight w:val="none"/>
              </w:rPr>
              <w:t>000</w:t>
            </w:r>
            <w:r>
              <w:rPr>
                <w:rFonts w:hint="eastAsia" w:ascii="宋体" w:hAnsi="宋体" w:eastAsia="宋体" w:cs="宋体"/>
                <w:kern w:val="0"/>
                <w:szCs w:val="24"/>
                <w:highlight w:val="none"/>
              </w:rPr>
              <w:t>米，直径2</w:t>
            </w:r>
            <w:r>
              <w:rPr>
                <w:rFonts w:ascii="宋体" w:hAnsi="宋体" w:eastAsia="宋体" w:cs="宋体"/>
                <w:kern w:val="0"/>
                <w:szCs w:val="24"/>
                <w:highlight w:val="none"/>
              </w:rPr>
              <w:t>5</w:t>
            </w:r>
            <w:r>
              <w:rPr>
                <w:rFonts w:hint="eastAsia" w:ascii="宋体" w:hAnsi="宋体" w:eastAsia="宋体" w:cs="宋体"/>
                <w:kern w:val="0"/>
                <w:szCs w:val="24"/>
                <w:highlight w:val="none"/>
              </w:rPr>
              <w:t>mm，其他辅材按需准备。</w:t>
            </w:r>
          </w:p>
        </w:tc>
        <w:tc>
          <w:tcPr>
            <w:tcW w:w="709" w:type="dxa"/>
            <w:noWrap w:val="0"/>
            <w:vAlign w:val="center"/>
          </w:tcPr>
          <w:p>
            <w:pPr>
              <w:spacing w:before="156" w:beforeLines="50" w:after="156" w:afterLines="50" w:line="360" w:lineRule="auto"/>
              <w:jc w:val="center"/>
              <w:rPr>
                <w:rFonts w:ascii="宋体" w:hAnsi="宋体" w:eastAsia="宋体" w:cs="宋体"/>
                <w:kern w:val="0"/>
                <w:szCs w:val="24"/>
                <w:highlight w:val="none"/>
              </w:rPr>
            </w:pPr>
            <w:r>
              <w:rPr>
                <w:rFonts w:hint="eastAsia" w:ascii="宋体" w:hAnsi="宋体" w:eastAsia="宋体" w:cs="宋体"/>
                <w:kern w:val="0"/>
                <w:szCs w:val="24"/>
                <w:highlight w:val="none"/>
              </w:rPr>
              <w:t>批</w:t>
            </w:r>
          </w:p>
        </w:tc>
        <w:tc>
          <w:tcPr>
            <w:tcW w:w="788" w:type="dxa"/>
            <w:noWrap w:val="0"/>
            <w:vAlign w:val="center"/>
          </w:tcPr>
          <w:p>
            <w:pPr>
              <w:spacing w:before="156" w:beforeLines="50" w:after="156" w:afterLines="50" w:line="360" w:lineRule="auto"/>
              <w:jc w:val="center"/>
              <w:rPr>
                <w:rFonts w:ascii="宋体" w:hAnsi="宋体" w:eastAsia="宋体" w:cs="宋体"/>
                <w:kern w:val="0"/>
                <w:szCs w:val="24"/>
                <w:highlight w:val="none"/>
              </w:rPr>
            </w:pPr>
            <w:r>
              <w:rPr>
                <w:rFonts w:hint="eastAsia" w:ascii="宋体" w:hAnsi="宋体" w:eastAsia="宋体" w:cs="宋体"/>
                <w:kern w:val="0"/>
                <w:szCs w:val="24"/>
                <w:highlight w:val="none"/>
              </w:rPr>
              <w:t>1</w:t>
            </w:r>
          </w:p>
        </w:tc>
      </w:tr>
    </w:tbl>
    <w:p>
      <w:pPr>
        <w:pStyle w:val="2"/>
        <w:rPr>
          <w:rFonts w:hint="eastAsia"/>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凡是本标书未作说明和要求的部分则表明是标准的结构或配置，投标者应列出标准结构或配置的内容和项目并附详细说明。如果提供的产品与下述情况不符，卖方应</w:t>
      </w:r>
      <w:r>
        <w:rPr>
          <w:rFonts w:hint="eastAsia" w:ascii="仿宋" w:hAnsi="仿宋" w:eastAsia="仿宋" w:cs="仿宋"/>
          <w:b/>
          <w:bCs/>
          <w:sz w:val="28"/>
          <w:szCs w:val="28"/>
          <w:highlight w:val="none"/>
          <w:lang w:val="en-US" w:eastAsia="zh-CN"/>
        </w:rPr>
        <w:t>申报偏差程度</w:t>
      </w:r>
      <w:r>
        <w:rPr>
          <w:rFonts w:hint="eastAsia" w:ascii="仿宋" w:hAnsi="仿宋" w:eastAsia="仿宋" w:cs="仿宋"/>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vertAlign w:val="baseline"/>
          <w:lang w:val="en-US" w:eastAsia="zh-CN"/>
        </w:rPr>
        <w:t>5、项目相关要求：</w:t>
      </w:r>
    </w:p>
    <w:p>
      <w:pPr>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（1）视频监控系统应符合国家现行标准的相关规定。视频监控系统中使用的设备必须符合国家法律法规和现行强制性标准的要求，并经法定机构检验或认证合格。</w:t>
      </w:r>
    </w:p>
    <w:p>
      <w:pPr>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系统应能实现不同设备及系统的互联、互通、互控；应能进行身份认证和权限管理，保证信息的安全；宜能提供与其他业务系统的数据接口。系统的设计应采用模块化设计，以适应系统规模扩展、功能扩充、配套软件升级的需求。系统应具备互通性、扩展性、规范性、易操作性、安全性、可靠性、可维护性。</w:t>
      </w:r>
    </w:p>
    <w:p>
      <w:pPr>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（3）系统必须遵循GB50348《安全防范工程技术标准》、GB50395《视频安防监控系统工程设计规范》和GA/T367《视频安防监控系统技术要求》的相关标准，应满足在扩充及更换部分设备时的通用性及可替换性。</w:t>
      </w:r>
    </w:p>
    <w:p>
      <w:pPr>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系统应能在监控管理平台管理范围内对系统设备、网络进行管理，收集、监测网络内的监控设备、报警设备、存储设备、相关服务器等设备的运行情况；相关监控系统管理人员可以远程登录系统进行查看；对有权限调用访问本级监控中心的用户应能进行监控；在系统内部应能实现实时工作时钟同步。</w:t>
      </w:r>
    </w:p>
    <w:p>
      <w:pPr>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系统的日志包括运行日志和操作日志。运行日志应能记录系统内设备启动、自检、异常、故障、恢复、关闭等状态信息及发生时间；操作日志应能记录操作人员进入、退出系统的时间和主要操作情况。系统应具有支持日志信息查询和报表制作等功能。</w:t>
      </w:r>
    </w:p>
    <w:p>
      <w:pPr>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存储系统配置参数、系统管理日志、用户管理数据、报警文件等重要信息设备宜具有冗余、纠错及自动备份等功能；存储图像索引、摘要等信息的设备，其存储空间应与对应的图像数据量相适应。存储设备至少支持RAID 0、1、3、5、6、10、50，60、JBOD模式。</w:t>
      </w:r>
    </w:p>
    <w:p>
      <w:pPr>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（7）监视图像信息和声音信息应具有原始完整性，网络摄像机的视频帧率大于或等于25fps。</w:t>
      </w:r>
    </w:p>
    <w:p>
      <w:pPr>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摄像机应符合GA/T1127《安全防范视频监控摄像机通用技术要求》相关要求，镜头应满足高清摄像机采集高清图像要求。易燃易爆、高温高湿等特殊应用场所，应采用具备防爆、耐高温、透雾（带雨刷）等特殊功能的摄像头。在有易燃易爆、涂装作业等防爆要求的场所，前端监控设备应安装防爆护罩及线管。</w:t>
      </w:r>
    </w:p>
    <w:p>
      <w:pPr>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Fonts w:hint="eastAsia"/>
          <w:highlight w:val="none"/>
          <w:lang w:val="en-US" w:eastAsia="zh-CN"/>
        </w:rPr>
      </w:pPr>
      <w:r>
        <w:rPr>
          <w:rFonts w:hint="eastAsia" w:ascii="仿宋" w:hAnsi="仿宋" w:eastAsia="仿宋" w:cs="仿宋"/>
          <w:sz w:val="28"/>
          <w:szCs w:val="28"/>
          <w:highlight w:val="none"/>
          <w:lang w:val="en-US" w:eastAsia="zh-CN"/>
        </w:rPr>
        <w:t>（9）系统应能按照指定设备、通道、时间、报警信息等要素检索历史图像资料并回放和下载；回放应支持正常播放、快速播放、慢速播放、逐帧进退、画面暂停、图像抓拍等；应能支持回放图像的缩放显示。</w:t>
      </w:r>
    </w:p>
    <w:p>
      <w:pPr>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（10）系统防雷与接地除应符合现行国家标准GB50348中的相关规定外，还应采取相应隔离措施，防止地电位不等引起图像干扰，室外安装的摄像机连接电缆宜采取防雷措施。</w:t>
      </w:r>
    </w:p>
    <w:p>
      <w:pPr>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（11）本项目需将招标方前期17个点加7个点（服务器、摄像机、硬盘录像机均为海康威视产品，服务器型号：海康威视 DS-VE22S-B）的监控摄像机纳入本期视频监控系统进行统一管理，投标方须给出完整的技术解决方案。</w:t>
      </w:r>
    </w:p>
    <w:p>
      <w:pPr>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（12）本期监控系统项目摄像机安装位置参照《摄像机点位图》，但具体安装位置按招标方相关单位使用需求，以各方最终确认为准。</w:t>
      </w:r>
    </w:p>
    <w:p>
      <w:pPr>
        <w:pStyle w:val="2"/>
        <w:keepNext w:val="0"/>
        <w:keepLines w:val="0"/>
        <w:pageBreakBefore w:val="0"/>
        <w:widowControl w:val="0"/>
        <w:kinsoku/>
        <w:wordWrap/>
        <w:overflowPunct/>
        <w:topLinePunct w:val="0"/>
        <w:autoSpaceDE/>
        <w:autoSpaceDN/>
        <w:bidi w:val="0"/>
        <w:adjustRightInd/>
        <w:spacing w:line="240" w:lineRule="auto"/>
        <w:ind w:firstLine="420"/>
        <w:textAlignment w:val="auto"/>
        <w:rPr>
          <w:rFonts w:hint="eastAsia" w:ascii="仿宋" w:hAnsi="仿宋" w:eastAsia="仿宋" w:cs="仿宋"/>
          <w:kern w:val="2"/>
          <w:sz w:val="28"/>
          <w:szCs w:val="28"/>
          <w:highlight w:val="none"/>
          <w:lang w:val="en-US" w:eastAsia="zh-CN" w:bidi="ar-SA"/>
        </w:rPr>
      </w:pPr>
      <w:r>
        <w:rPr>
          <w:rFonts w:hint="eastAsia"/>
          <w:highlight w:val="none"/>
          <w:lang w:val="en-US" w:eastAsia="zh-CN"/>
        </w:rPr>
        <w:t xml:space="preserve"> </w:t>
      </w:r>
      <w:r>
        <w:rPr>
          <w:rFonts w:hint="eastAsia" w:ascii="仿宋" w:hAnsi="仿宋" w:eastAsia="仿宋" w:cs="仿宋"/>
          <w:kern w:val="2"/>
          <w:sz w:val="28"/>
          <w:szCs w:val="28"/>
          <w:highlight w:val="none"/>
          <w:lang w:val="en-US" w:eastAsia="zh-CN" w:bidi="ar-SA"/>
        </w:rPr>
        <w:t>（13）投标方需要详细说明项目的完整解决方案，详细说明投标设备、管理平台的品牌、规格型号、关键参数、功能、性能等；最终具体现场施工方案根据现场情况和招标方使用需求，须招标方最终确认。</w:t>
      </w:r>
    </w:p>
    <w:p>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14）投标方需要给出完整的培训方案，在项目交付前，投标方须根据招标方需要对招标方的相关人员行应用系统、设备、线路等相关的技术和业务培训，以保证在项目实施后，招标方相关人员能够进行正常的维护、管理及业务操作；并要提供相关的纸质版、电子版培训资料。培训完成需招标方人员签字确认。</w:t>
      </w:r>
    </w:p>
    <w:p>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highlight w:val="none"/>
          <w:lang w:val="en-US" w:eastAsia="zh-CN"/>
        </w:rPr>
      </w:pPr>
      <w:r>
        <w:rPr>
          <w:rFonts w:hint="eastAsia" w:ascii="仿宋" w:hAnsi="仿宋" w:eastAsia="仿宋" w:cs="仿宋"/>
          <w:kern w:val="2"/>
          <w:sz w:val="28"/>
          <w:szCs w:val="28"/>
          <w:highlight w:val="none"/>
          <w:lang w:val="en-US" w:eastAsia="zh-CN" w:bidi="ar-SA"/>
        </w:rPr>
        <w:t>（15）投标方需给出完整的售后方案，所有产品在质保期内，投标方须提供免费技术支持、技术咨询、现场运维服务等技术支持服务，具体内容如下：投标方须对监控系统的运行、维护提供7*24的实时技术支持，并保证维护技术人员的稳定性；投标方须承诺提供7*24小时远程咨询服务，委派专人负责解答业务人员在使用系统中出现的各种问题（如运行错误，功能使用疑问，设置出现错误，业务操作、查询等出现的异常情况等），指导招标方工作人员解决；在项目终验后，投标方须提供项目相关的用户操作手册、故障检测手册、运营维护文档、网络拓扑图、线路图等全套技术文档；招标方在设备、系统使用过程中，遇到自己不能解决问题时，可通过电话、EMAIL等方式向投标方提出服务请求。对于通过电话支持服务和远程接入服务最终仍不能解决的设备问题，投标方须提供现场支持服务，安排经验丰富的技术支持工程师24小时内到达现场分析故障原因，制定故障解决方案，并最终排除故障。</w:t>
      </w:r>
    </w:p>
    <w:p>
      <w:pPr>
        <w:numPr>
          <w:ilvl w:val="0"/>
          <w:numId w:val="1"/>
        </w:num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售后服务</w:t>
      </w:r>
    </w:p>
    <w:p>
      <w:pPr>
        <w:numPr>
          <w:ilvl w:val="0"/>
          <w:numId w:val="0"/>
        </w:num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项目验收后三年质保期，质保期内须提供现场7*24小时免费技术支持服务。</w:t>
      </w:r>
    </w:p>
    <w:p>
      <w:pPr>
        <w:numPr>
          <w:ilvl w:val="0"/>
          <w:numId w:val="1"/>
        </w:num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验收</w:t>
      </w:r>
    </w:p>
    <w:p>
      <w:pPr>
        <w:numPr>
          <w:ilvl w:val="0"/>
          <w:numId w:val="0"/>
        </w:numPr>
        <w:ind w:firstLine="560" w:firstLineChars="200"/>
        <w:rPr>
          <w:highlight w:val="none"/>
        </w:rPr>
      </w:pPr>
      <w:r>
        <w:rPr>
          <w:rFonts w:hint="eastAsia" w:ascii="仿宋" w:hAnsi="仿宋" w:eastAsia="仿宋" w:cs="仿宋"/>
          <w:sz w:val="28"/>
          <w:szCs w:val="28"/>
          <w:highlight w:val="none"/>
          <w:lang w:val="en-US" w:eastAsia="zh-CN"/>
        </w:rPr>
        <w:t>监控系统实施完成后，由双方共同对货物的规格型号/品牌、数量、配置及参数，官方质保售后服务信息等进行验收。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C77AA2"/>
    <w:multiLevelType w:val="singleLevel"/>
    <w:tmpl w:val="B6C77AA2"/>
    <w:lvl w:ilvl="0" w:tentative="0">
      <w:start w:val="1"/>
      <w:numFmt w:val="decimal"/>
      <w:suff w:val="nothing"/>
      <w:lvlText w:val="%1、"/>
      <w:lvlJc w:val="left"/>
    </w:lvl>
  </w:abstractNum>
  <w:abstractNum w:abstractNumId="1">
    <w:nsid w:val="C226E8E1"/>
    <w:multiLevelType w:val="singleLevel"/>
    <w:tmpl w:val="C226E8E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D5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120" w:beforeLines="0" w:after="120" w:afterLines="0" w:line="300" w:lineRule="auto"/>
      <w:jc w:val="center"/>
      <w:outlineLvl w:val="0"/>
    </w:pPr>
    <w:rPr>
      <w:b/>
      <w:bCs/>
      <w:kern w:val="44"/>
      <w:sz w:val="36"/>
      <w:szCs w:val="44"/>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sz w:val="24"/>
    </w:rPr>
  </w:style>
  <w:style w:type="table" w:styleId="5">
    <w:name w:val="Table Grid"/>
    <w:basedOn w:val="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2021-07-14T04:02:22Z</dcterms:created>
  <dc:creator>014700991614</dc:creator>
  <cp:lastModifiedBy>014700991614</cp:lastModifiedBy>
  <dcterms:modified xsi:type="dcterms:W3CDTF">2021-07-14T04:02:26Z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