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tabs>
          <w:tab w:val="left" w:pos="420"/>
        </w:tabs>
        <w:rPr>
          <w:rFonts w:hint="eastAsia" w:ascii="黑体" w:hAnsi="黑体" w:eastAsia="黑体" w:cs="黑体"/>
          <w:b/>
          <w:bCs/>
          <w:sz w:val="44"/>
          <w:highlight w:val="none"/>
        </w:rPr>
      </w:pPr>
      <w:bookmarkStart w:id="0" w:name="OLE_LINK23"/>
      <w:bookmarkStart w:id="1" w:name="_Toc51699507"/>
      <w:r>
        <w:rPr>
          <w:rFonts w:hint="eastAsia" w:ascii="黑体" w:hAnsi="黑体" w:eastAsia="黑体" w:cs="黑体"/>
          <w:b/>
          <w:bCs/>
          <w:sz w:val="44"/>
          <w:highlight w:val="none"/>
        </w:rPr>
        <w:t>技术</w:t>
      </w:r>
      <w:bookmarkEnd w:id="0"/>
      <w:r>
        <w:rPr>
          <w:rFonts w:hint="eastAsia" w:ascii="黑体" w:hAnsi="黑体" w:eastAsia="黑体" w:cs="黑体"/>
          <w:b/>
          <w:bCs/>
          <w:sz w:val="44"/>
          <w:highlight w:val="none"/>
        </w:rPr>
        <w:t>要求</w:t>
      </w:r>
      <w:bookmarkEnd w:id="1"/>
    </w:p>
    <w:p>
      <w:pPr>
        <w:numPr>
          <w:ilvl w:val="0"/>
          <w:numId w:val="2"/>
        </w:numP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工程概况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工程地点：A库30米移车台</w:t>
      </w:r>
    </w:p>
    <w:p>
      <w:pPr>
        <w:numPr>
          <w:ilvl w:val="0"/>
          <w:numId w:val="2"/>
        </w:numP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技术要求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制造区30米移车台轨道故障维修,进行水平、高低及平直性校正，高差≤3mm，并重新锚固螺丝钉约300米，对锚固不良的道钉进行更换，间距≤800mm。</w:t>
      </w:r>
    </w:p>
    <w:p>
      <w:pPr>
        <w:numPr>
          <w:ilvl w:val="0"/>
          <w:numId w:val="2"/>
        </w:numP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施工要求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1. 进入施工现场必须严格遵守安全操作规程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2．施工的相关工艺应符合相关规范要求。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3．施工现场严禁烟火。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4. 对施工现场做封闭处理。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5. 应采用无毒无害、绿色环保、无污染、无放射性的材料。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6. 工程质量验收应符合《建筑工程质量验收统一标准》相关要求。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4、主要技术要求及参数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（1）材料要求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1.工程材料均由投标人采购，所用材料在进场时须由现场监理、招标人共同验收合格后方可使用。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2.所有用于本工程的材料，都必须符合国家规定的质量标准，并附有真实的出厂合格证与检测报告。</w:t>
      </w:r>
    </w:p>
    <w:p>
      <w:r>
        <w:rPr>
          <w:rFonts w:hint="eastAsia" w:ascii="仿宋" w:hAnsi="仿宋" w:eastAsia="仿宋" w:cs="仿宋"/>
          <w:sz w:val="28"/>
          <w:szCs w:val="28"/>
          <w:highlight w:val="none"/>
          <w:vertAlign w:val="baseline"/>
          <w:lang w:val="en-US" w:eastAsia="zh-CN"/>
        </w:rPr>
        <w:t>3.中标人必须在材料进场后，施工前按有关规范要求，提交材料的产品合格证书、性能检测、安全环保报告等全套资料。如果不合格，招标人有权要求投标人更换合格材料，或直接指定供货商，所发生的费用由投标人负担，投标报价不得调整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5971"/>
    <w:multiLevelType w:val="singleLevel"/>
    <w:tmpl w:val="5EDC5971"/>
    <w:lvl w:ilvl="0" w:tentative="0">
      <w:start w:val="4"/>
      <w:numFmt w:val="chineseCounting"/>
      <w:suff w:val="space"/>
      <w:lvlText w:val="第%1章"/>
      <w:lvlJc w:val="left"/>
    </w:lvl>
  </w:abstractNum>
  <w:abstractNum w:abstractNumId="1">
    <w:nsid w:val="5F0C1CAE"/>
    <w:multiLevelType w:val="singleLevel"/>
    <w:tmpl w:val="5F0C1CA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E3910"/>
    <w:rsid w:val="52846204"/>
    <w:rsid w:val="7B9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2021-05-31T09:22:00Z</dcterms:created>
  <dc:creator>014700991614</dc:creator>
  <cp:lastModifiedBy>014700991614</cp:lastModifiedBy>
  <dcterms:modified xsi:type="dcterms:W3CDTF">2021-06-05T01:26:11Z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