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sz w:val="44"/>
          <w:highlight w:val="none"/>
        </w:rPr>
      </w:pPr>
      <w:bookmarkStart w:id="0" w:name="OLE_LINK23"/>
      <w:bookmarkStart w:id="1" w:name="_Toc7037"/>
      <w:r>
        <w:rPr>
          <w:rFonts w:hint="eastAsia" w:ascii="黑体" w:hAnsi="黑体" w:eastAsia="黑体" w:cs="黑体"/>
          <w:b/>
          <w:bCs/>
          <w:sz w:val="44"/>
          <w:highlight w:val="none"/>
        </w:rPr>
        <w:t>技术</w:t>
      </w:r>
      <w:bookmarkEnd w:id="0"/>
      <w:r>
        <w:rPr>
          <w:rFonts w:hint="eastAsia" w:ascii="黑体" w:hAnsi="黑体" w:eastAsia="黑体" w:cs="黑体"/>
          <w:b/>
          <w:bCs/>
          <w:sz w:val="44"/>
          <w:highlight w:val="none"/>
        </w:rPr>
        <w:t>要求</w:t>
      </w:r>
      <w:bookmarkEnd w:id="1"/>
    </w:p>
    <w:p>
      <w:pPr>
        <w:pStyle w:val="2"/>
        <w:numPr>
          <w:ilvl w:val="0"/>
          <w:numId w:val="1"/>
        </w:num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项目内容</w:t>
      </w:r>
    </w:p>
    <w:p>
      <w:pPr>
        <w:pStyle w:val="2"/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本次招标项目为知识产权（专利）申请代理服务。根据公司要求，将以每年1件发明专利、1件实用新型专利和1件双申为基础数量招标，实际申请量</w:t>
      </w:r>
      <w:bookmarkStart w:id="2" w:name="_GoBack"/>
      <w:bookmarkEnd w:id="2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以招标方当年撰写量为准。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 项目要求</w:t>
      </w:r>
    </w:p>
    <w:p>
      <w:pPr>
        <w:pStyle w:val="2"/>
        <w:numPr>
          <w:ilvl w:val="0"/>
          <w:numId w:val="1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项目报价及要求;报价为全包价，包括申请中国发明专利的代理费（1件发明专利、1件实用新型专利和1件双申）以及流程业务中的手续费(包含国家知识产权局收取的费用，以下简称官费)。</w:t>
      </w:r>
    </w:p>
    <w:p>
      <w:pPr>
        <w:pStyle w:val="2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项目合同期2年，服务期截止全部专利授权。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3专利代理服务总体要求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3.1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投标人一旦参与本次采购活动，即被视为接收了本招标文件的所有内容，如有任何异议，均需在开标日期3天前，以书面形式提出。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3.2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投标方须对所投产品、方案、技术、服务等拥有合法的占有和处置权。在法律范围内，如果出现文字、图片、商标和技术等侵权行为而造成的纠纷和产生的一切费用，招标人概不负责，由此给招标人在成损失的，中标人应承担相应后果，并负责赔偿。中标人为执行本项目合同而提供的技术资料等归招标人所有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4专利代理服务具体内容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4.1专利代理申请服务。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专利代理申请文件的攥写：包括请求书、说明书、权利要求书、摘要、外观设计图片和照片、外观设计简要说明及申请书的递交；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4.2 及时答复审查意见。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包括初审补正、初审意见陈述、发明实审答辩，以及申请审查中的事务处理，必要时出面会晤及陈述。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4.3 专利代理管理服务。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4.3.1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代理公司应配备专利事务的专职联系人，按时收转并妥善管理所有相关文件；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4.3.2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自取得专利权之日起，在专利的保护期限内，免费进行专利流程管理，专利年费监控和通知。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4.3.3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免费办理费用减免手续，监控并代缴申请费、实质审查费、登记费等费用；办理纸质证书申请、专利无效通知等；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4.3.4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公司已经授权专利或申请中的专利，中标单位应继续履行该专利官费代缴等以后持续管理。</w:t>
      </w:r>
    </w:p>
    <w:p>
      <w:pPr>
        <w:pStyle w:val="2"/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4.4 专利代理咨询服务。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免费为企业提供专利申请、专利背景查询等咨询服务，根据专利申请或保护方面存在的问题，提供专业、全面的专利申请和保护建议。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4.5 专利代理检索分析服务。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包括简单的互联网检索和专项检索分析。</w:t>
      </w:r>
    </w:p>
    <w:p>
      <w:pPr>
        <w:pStyle w:val="2"/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4.6专利代理专利维权服务：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免费提供24小时法律咨询服务，如发现有企业或经销商侵犯了天津电力机车有限公司的专利权，在征得公司同意后，免费为公司代发律师函警示侵权方。</w:t>
      </w:r>
    </w:p>
    <w:p>
      <w:pPr>
        <w:pStyle w:val="2"/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4.7 专利代理讲座服务。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提供专利代理法律宣传和相关人员培训，内容包括：专利基础知识、技术交底书攥写、专利挖掘、答审技巧等。</w:t>
      </w:r>
    </w:p>
    <w:p>
      <w:pPr>
        <w:pStyle w:val="2"/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4.8 数据统计。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为招标方提供专利数据统计服务。</w:t>
      </w:r>
    </w:p>
    <w:p>
      <w:pPr>
        <w:pStyle w:val="2"/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 其他要求</w:t>
      </w:r>
    </w:p>
    <w:p>
      <w:pPr>
        <w:pStyle w:val="2"/>
        <w:spacing w:line="500" w:lineRule="exact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 xml:space="preserve">5.1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代理机构应根据招标方保护知识产权工作的需要，高效率、高质量的完成招标方的专利申请、维护维权及相关的服务工作，保证每年有一定量的发明专利成功授权。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861F"/>
    <w:multiLevelType w:val="singleLevel"/>
    <w:tmpl w:val="607F861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2021-04-26T03:32:21Z</dcterms:created>
  <dc:creator>014700991614</dc:creator>
  <cp:lastModifiedBy>014700991614</cp:lastModifiedBy>
  <dcterms:modified xsi:type="dcterms:W3CDTF">2021-04-26T03:32:55Z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