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ZCGD（2023）-竞标公告-0132</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 xml:space="preserve"> 智能化IT运维服务管理技术研究与开发项目 </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 xml:space="preserve"> 智能化IT运维服务管理技术研究与开发 </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5"/>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5"/>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万元人民币；</w:t>
      </w:r>
    </w:p>
    <w:p>
      <w:pPr>
        <w:pStyle w:val="15"/>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5"/>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5"/>
        <w:numPr>
          <w:ilvl w:val="0"/>
          <w:numId w:val="1"/>
        </w:numPr>
        <w:spacing w:line="360" w:lineRule="auto"/>
        <w:ind w:firstLineChars="0"/>
        <w:rPr>
          <w:rFonts w:hint="eastAsia" w:ascii="宋体" w:hAnsi="宋体" w:eastAsia="宋体" w:cs="宋体"/>
          <w:color w:val="auto"/>
          <w:kern w:val="0"/>
          <w:sz w:val="21"/>
          <w:szCs w:val="21"/>
          <w:highlight w:val="yellow"/>
        </w:rPr>
      </w:pPr>
      <w:bookmarkStart w:id="2" w:name="_GoBack"/>
      <w:r>
        <w:rPr>
          <w:rFonts w:hint="eastAsia" w:ascii="宋体" w:hAnsi="宋体" w:eastAsia="宋体" w:cs="宋体"/>
          <w:color w:val="auto"/>
          <w:kern w:val="0"/>
          <w:sz w:val="21"/>
          <w:szCs w:val="21"/>
          <w:highlight w:val="yellow"/>
          <w:lang w:eastAsia="zh-CN"/>
        </w:rPr>
        <w:t>须取得国家或行业认可的经营能力资质，至少提供以下一项证明：高新技术企业认证、双软企业认证、软件企业评估认证、信息安全管理体系认证、ISO/IEC 20000 IT服务管理体系认证、ITSS信息技术服务标准认证、计算机信息系统集成资质、信息系统工程监理资质、</w:t>
      </w:r>
      <w:r>
        <w:rPr>
          <w:rFonts w:hint="eastAsia" w:ascii="宋体" w:hAnsi="宋体" w:eastAsia="宋体" w:cs="宋体"/>
          <w:color w:val="auto"/>
          <w:kern w:val="0"/>
          <w:sz w:val="21"/>
          <w:szCs w:val="21"/>
          <w:highlight w:val="yellow"/>
          <w:lang w:val="en-US" w:eastAsia="zh-CN"/>
        </w:rPr>
        <w:t>计算机或软件</w:t>
      </w:r>
      <w:r>
        <w:rPr>
          <w:rFonts w:hint="eastAsia" w:ascii="宋体" w:hAnsi="宋体" w:eastAsia="宋体" w:cs="宋体"/>
          <w:color w:val="auto"/>
          <w:kern w:val="0"/>
          <w:sz w:val="21"/>
          <w:szCs w:val="21"/>
          <w:highlight w:val="yellow"/>
          <w:lang w:eastAsia="zh-CN"/>
        </w:rPr>
        <w:t>专业技术人员职业资格证明等；</w:t>
      </w:r>
    </w:p>
    <w:bookmarkEnd w:id="2"/>
    <w:p>
      <w:pPr>
        <w:pStyle w:val="15"/>
        <w:numPr>
          <w:ilvl w:val="0"/>
          <w:numId w:val="1"/>
        </w:numPr>
        <w:spacing w:line="360" w:lineRule="auto"/>
        <w:ind w:firstLineChars="0"/>
        <w:rPr>
          <w:rFonts w:hint="default" w:ascii="宋体" w:hAnsi="宋体" w:eastAsia="宋体" w:cs="宋体"/>
          <w:b/>
          <w:bCs/>
          <w:color w:val="auto"/>
          <w:kern w:val="0"/>
          <w:sz w:val="21"/>
          <w:szCs w:val="21"/>
          <w:lang w:val="en-US"/>
        </w:rPr>
      </w:pPr>
      <w:r>
        <w:rPr>
          <w:rFonts w:hint="eastAsia" w:ascii="宋体" w:hAnsi="宋体" w:eastAsia="宋体" w:cs="宋体"/>
          <w:color w:val="auto"/>
          <w:kern w:val="0"/>
          <w:sz w:val="21"/>
          <w:szCs w:val="21"/>
        </w:rPr>
        <w:t>本项目不接受</w:t>
      </w:r>
      <w:r>
        <w:rPr>
          <w:rFonts w:hint="eastAsia" w:ascii="宋体" w:hAnsi="宋体" w:eastAsia="宋体" w:cs="宋体"/>
          <w:color w:val="auto"/>
          <w:kern w:val="0"/>
          <w:sz w:val="21"/>
          <w:szCs w:val="21"/>
          <w:lang w:eastAsia="zh-CN"/>
        </w:rPr>
        <w:t>挂靠、转包、单位</w:t>
      </w:r>
      <w:r>
        <w:rPr>
          <w:rFonts w:hint="eastAsia" w:ascii="宋体" w:hAnsi="宋体" w:eastAsia="宋体" w:cs="宋体"/>
          <w:color w:val="auto"/>
          <w:kern w:val="0"/>
          <w:sz w:val="21"/>
          <w:szCs w:val="21"/>
        </w:rPr>
        <w:t>联合体</w:t>
      </w:r>
      <w:r>
        <w:rPr>
          <w:rFonts w:hint="eastAsia" w:ascii="宋体" w:hAnsi="宋体" w:eastAsia="宋体" w:cs="宋体"/>
          <w:color w:val="auto"/>
          <w:kern w:val="0"/>
          <w:sz w:val="21"/>
          <w:szCs w:val="21"/>
          <w:lang w:eastAsia="zh-CN"/>
        </w:rPr>
        <w:t>参与</w:t>
      </w:r>
      <w:r>
        <w:rPr>
          <w:rFonts w:hint="eastAsia" w:ascii="宋体" w:hAnsi="宋体" w:eastAsia="宋体" w:cs="宋体"/>
          <w:color w:val="auto"/>
          <w:kern w:val="0"/>
          <w:sz w:val="21"/>
          <w:szCs w:val="21"/>
        </w:rPr>
        <w:t>投标，不接受投标人分公司投标。</w:t>
      </w:r>
      <w:r>
        <w:rPr>
          <w:rFonts w:hint="eastAsia" w:ascii="宋体" w:hAnsi="宋体" w:eastAsia="宋体" w:cs="宋体"/>
          <w:color w:val="auto"/>
          <w:kern w:val="0"/>
          <w:sz w:val="21"/>
          <w:szCs w:val="21"/>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before="157" w:beforeLines="50" w:line="360" w:lineRule="auto"/>
        <w:ind w:right="0" w:rightChars="0" w:firstLine="420" w:firstLineChars="200"/>
        <w:jc w:val="both"/>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符合上述资格要求且有意向的潜在投标人，可就上述竞标范围的具体标段提出投标申请，</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val="0"/>
          <w:bCs w:val="0"/>
          <w:color w:val="auto"/>
          <w:kern w:val="0"/>
          <w:sz w:val="21"/>
          <w:szCs w:val="21"/>
          <w:lang w:val="en-US" w:eastAsia="zh-CN"/>
        </w:rPr>
        <w:t>要求填报竞标报名表，并随报名表按</w:t>
      </w:r>
      <w:r>
        <w:rPr>
          <w:rFonts w:hint="eastAsia" w:ascii="宋体" w:hAnsi="宋体" w:eastAsia="宋体" w:cs="宋体"/>
          <w:b/>
          <w:bCs/>
          <w:color w:val="auto"/>
          <w:kern w:val="0"/>
          <w:sz w:val="21"/>
          <w:szCs w:val="21"/>
          <w:lang w:val="en-US" w:eastAsia="zh-CN"/>
        </w:rPr>
        <w:t>附件1</w:t>
      </w:r>
      <w:r>
        <w:rPr>
          <w:rFonts w:hint="eastAsia" w:ascii="宋体" w:hAnsi="宋体" w:eastAsia="宋体" w:cs="宋体"/>
          <w:b w:val="0"/>
          <w:bCs w:val="0"/>
          <w:color w:val="auto"/>
          <w:kern w:val="0"/>
          <w:sz w:val="21"/>
          <w:szCs w:val="21"/>
          <w:lang w:val="en-US" w:eastAsia="zh-CN"/>
        </w:rPr>
        <w:t>要求提供相应的资格证明资料</w:t>
      </w:r>
      <w:r>
        <w:rPr>
          <w:rFonts w:hint="eastAsia" w:ascii="宋体" w:hAnsi="宋体" w:eastAsia="宋体" w:cs="宋体"/>
          <w:b w:val="0"/>
          <w:bCs w:val="0"/>
          <w:color w:val="auto"/>
          <w:kern w:val="0"/>
          <w:sz w:val="21"/>
          <w:szCs w:val="21"/>
        </w:rPr>
        <w:t>，于</w:t>
      </w:r>
      <w:r>
        <w:rPr>
          <w:rFonts w:hint="eastAsia" w:ascii="宋体" w:hAnsi="宋体" w:eastAsia="宋体" w:cs="宋体"/>
          <w:b w:val="0"/>
          <w:bCs w:val="0"/>
          <w:color w:val="auto"/>
          <w:kern w:val="0"/>
          <w:sz w:val="21"/>
          <w:szCs w:val="21"/>
          <w:highlight w:val="yellow"/>
        </w:rPr>
        <w:t>20</w:t>
      </w:r>
      <w:r>
        <w:rPr>
          <w:rFonts w:hint="eastAsia" w:ascii="宋体" w:hAnsi="宋体" w:eastAsia="宋体" w:cs="宋体"/>
          <w:b w:val="0"/>
          <w:bCs w:val="0"/>
          <w:color w:val="auto"/>
          <w:kern w:val="0"/>
          <w:sz w:val="21"/>
          <w:szCs w:val="21"/>
          <w:highlight w:val="yellow"/>
          <w:lang w:val="en-US" w:eastAsia="zh-CN"/>
        </w:rPr>
        <w:t>23</w:t>
      </w:r>
      <w:r>
        <w:rPr>
          <w:rFonts w:hint="eastAsia" w:ascii="宋体" w:hAnsi="宋体" w:eastAsia="宋体" w:cs="宋体"/>
          <w:b w:val="0"/>
          <w:bCs w:val="0"/>
          <w:color w:val="auto"/>
          <w:kern w:val="0"/>
          <w:sz w:val="21"/>
          <w:szCs w:val="21"/>
          <w:highlight w:val="yellow"/>
        </w:rPr>
        <w:t>年</w:t>
      </w:r>
      <w:r>
        <w:rPr>
          <w:rFonts w:hint="eastAsia" w:ascii="宋体" w:hAnsi="宋体" w:eastAsia="宋体" w:cs="宋体"/>
          <w:b w:val="0"/>
          <w:bCs w:val="0"/>
          <w:color w:val="auto"/>
          <w:kern w:val="0"/>
          <w:sz w:val="21"/>
          <w:szCs w:val="21"/>
          <w:highlight w:val="yellow"/>
          <w:lang w:val="en-US" w:eastAsia="zh-CN"/>
        </w:rPr>
        <w:t>12</w:t>
      </w:r>
      <w:r>
        <w:rPr>
          <w:rFonts w:hint="eastAsia" w:ascii="宋体" w:hAnsi="宋体" w:eastAsia="宋体" w:cs="宋体"/>
          <w:b w:val="0"/>
          <w:bCs w:val="0"/>
          <w:color w:val="auto"/>
          <w:kern w:val="0"/>
          <w:sz w:val="21"/>
          <w:szCs w:val="21"/>
          <w:highlight w:val="yellow"/>
        </w:rPr>
        <w:t>月</w:t>
      </w:r>
      <w:r>
        <w:rPr>
          <w:rFonts w:hint="eastAsia" w:ascii="宋体" w:hAnsi="宋体" w:eastAsia="宋体" w:cs="宋体"/>
          <w:b w:val="0"/>
          <w:bCs w:val="0"/>
          <w:color w:val="auto"/>
          <w:kern w:val="0"/>
          <w:sz w:val="21"/>
          <w:szCs w:val="21"/>
          <w:highlight w:val="yellow"/>
          <w:lang w:val="en-US" w:eastAsia="zh-CN"/>
        </w:rPr>
        <w:t>28</w:t>
      </w:r>
      <w:r>
        <w:rPr>
          <w:rFonts w:hint="eastAsia" w:ascii="宋体" w:hAnsi="宋体" w:eastAsia="宋体" w:cs="宋体"/>
          <w:b w:val="0"/>
          <w:bCs w:val="0"/>
          <w:color w:val="auto"/>
          <w:kern w:val="0"/>
          <w:sz w:val="21"/>
          <w:szCs w:val="21"/>
          <w:highlight w:val="yellow"/>
        </w:rPr>
        <w:t>日</w:t>
      </w:r>
      <w:r>
        <w:rPr>
          <w:rFonts w:hint="eastAsia" w:ascii="宋体" w:hAnsi="宋体" w:eastAsia="宋体" w:cs="宋体"/>
          <w:b w:val="0"/>
          <w:bCs w:val="0"/>
          <w:color w:val="auto"/>
          <w:kern w:val="0"/>
          <w:sz w:val="21"/>
          <w:szCs w:val="21"/>
          <w:highlight w:val="yellow"/>
          <w:lang w:val="en-US" w:eastAsia="zh-CN"/>
        </w:rPr>
        <w:t>12</w:t>
      </w:r>
      <w:r>
        <w:rPr>
          <w:rFonts w:hint="eastAsia" w:ascii="宋体" w:hAnsi="宋体" w:eastAsia="宋体" w:cs="宋体"/>
          <w:b w:val="0"/>
          <w:bCs w:val="0"/>
          <w:color w:val="auto"/>
          <w:kern w:val="0"/>
          <w:sz w:val="21"/>
          <w:szCs w:val="21"/>
          <w:highlight w:val="yellow"/>
        </w:rPr>
        <w:t>：</w:t>
      </w:r>
      <w:r>
        <w:rPr>
          <w:rFonts w:hint="eastAsia" w:ascii="宋体" w:hAnsi="宋体" w:eastAsia="宋体" w:cs="宋体"/>
          <w:b w:val="0"/>
          <w:bCs w:val="0"/>
          <w:color w:val="auto"/>
          <w:kern w:val="0"/>
          <w:sz w:val="21"/>
          <w:szCs w:val="21"/>
          <w:highlight w:val="yellow"/>
          <w:lang w:val="en-US" w:eastAsia="zh-CN"/>
        </w:rPr>
        <w:t>00</w:t>
      </w:r>
      <w:r>
        <w:rPr>
          <w:rFonts w:hint="eastAsia" w:ascii="宋体" w:hAnsi="宋体" w:eastAsia="宋体" w:cs="宋体"/>
          <w:b w:val="0"/>
          <w:bCs w:val="0"/>
          <w:color w:val="auto"/>
          <w:kern w:val="0"/>
          <w:sz w:val="21"/>
          <w:szCs w:val="21"/>
        </w:rPr>
        <w:t>前（北京时间），上传至“中车购电子平台”（网址：</w:t>
      </w:r>
      <w:r>
        <w:rPr>
          <w:rFonts w:hint="eastAsia" w:ascii="宋体" w:hAnsi="宋体" w:eastAsia="宋体" w:cs="宋体"/>
          <w:b w:val="0"/>
          <w:bCs w:val="0"/>
          <w:color w:val="auto"/>
          <w:kern w:val="0"/>
          <w:sz w:val="21"/>
          <w:szCs w:val="21"/>
        </w:rPr>
        <w:fldChar w:fldCharType="begin"/>
      </w:r>
      <w:r>
        <w:rPr>
          <w:rFonts w:hint="eastAsia" w:ascii="宋体" w:hAnsi="宋体" w:eastAsia="宋体" w:cs="宋体"/>
          <w:b w:val="0"/>
          <w:bCs w:val="0"/>
          <w:color w:val="auto"/>
          <w:kern w:val="0"/>
          <w:sz w:val="21"/>
          <w:szCs w:val="21"/>
        </w:rPr>
        <w:instrText xml:space="preserve"> HYPERLINK "http://www.crrcgo.cc）；" </w:instrText>
      </w:r>
      <w:r>
        <w:rPr>
          <w:rFonts w:hint="eastAsia" w:ascii="宋体" w:hAnsi="宋体" w:eastAsia="宋体" w:cs="宋体"/>
          <w:b w:val="0"/>
          <w:bCs w:val="0"/>
          <w:color w:val="auto"/>
          <w:kern w:val="0"/>
          <w:sz w:val="21"/>
          <w:szCs w:val="21"/>
        </w:rPr>
        <w:fldChar w:fldCharType="separate"/>
      </w:r>
      <w:r>
        <w:rPr>
          <w:rStyle w:val="12"/>
          <w:rFonts w:hint="eastAsia" w:ascii="宋体" w:hAnsi="宋体" w:eastAsia="宋体" w:cs="宋体"/>
          <w:b w:val="0"/>
          <w:bCs w:val="0"/>
          <w:kern w:val="0"/>
          <w:sz w:val="21"/>
          <w:szCs w:val="21"/>
        </w:rPr>
        <w:t>www.crrcgo.cc）</w:t>
      </w:r>
      <w:r>
        <w:rPr>
          <w:rFonts w:hint="eastAsia" w:ascii="宋体" w:hAnsi="宋体" w:eastAsia="宋体" w:cs="宋体"/>
          <w:b w:val="0"/>
          <w:bCs w:val="0"/>
          <w:color w:val="auto"/>
          <w:kern w:val="0"/>
          <w:sz w:val="21"/>
          <w:szCs w:val="21"/>
        </w:rPr>
        <w:fldChar w:fldCharType="end"/>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rPr>
        <w:t>对于通过资格审核的投标申请人，招标人将通过“中车购电子平台”发送竞标文件。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right="0" w:rightChars="0" w:firstLine="420" w:firstLineChars="200"/>
        <w:jc w:val="both"/>
        <w:textAlignment w:val="auto"/>
        <w:outlineLvl w:val="9"/>
        <w:rPr>
          <w:rFonts w:ascii="宋体" w:hAnsi="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报名文件格式要求：将竞标报名表和资格证明资料按顺序排序，并整理成</w:t>
      </w:r>
      <w:r>
        <w:rPr>
          <w:rFonts w:hint="eastAsia" w:ascii="宋体" w:hAnsi="宋体" w:eastAsia="宋体" w:cs="宋体"/>
          <w:color w:val="auto"/>
          <w:kern w:val="0"/>
          <w:sz w:val="21"/>
          <w:szCs w:val="21"/>
          <w:highlight w:val="green"/>
          <w:lang w:val="en-US" w:eastAsia="zh-CN"/>
        </w:rPr>
        <w:t>1份PDF文件</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i/>
          <w:iCs/>
          <w:color w:val="auto"/>
          <w:kern w:val="0"/>
          <w:sz w:val="21"/>
          <w:szCs w:val="21"/>
          <w:highlight w:val="none"/>
          <w:lang w:val="en-US" w:eastAsia="zh-CN"/>
        </w:rPr>
        <w:t>注：不得采用压缩文件格式</w:t>
      </w:r>
      <w:r>
        <w:rPr>
          <w:rFonts w:hint="eastAsia" w:ascii="宋体" w:hAnsi="宋体" w:eastAsia="宋体" w:cs="宋体"/>
          <w:color w:val="auto"/>
          <w:kern w:val="0"/>
          <w:sz w:val="21"/>
          <w:szCs w:val="21"/>
          <w:highlight w:val="none"/>
          <w:lang w:val="en-US" w:eastAsia="zh-CN"/>
        </w:rPr>
        <w:t>），文件名以“报名单位名称（单位全称）+竞标项目名称+报名表”命名，报名材料</w:t>
      </w:r>
      <w:r>
        <w:rPr>
          <w:rFonts w:hint="eastAsia" w:ascii="宋体" w:hAnsi="宋体" w:eastAsia="宋体" w:cs="宋体"/>
          <w:color w:val="auto"/>
          <w:kern w:val="0"/>
          <w:sz w:val="21"/>
          <w:szCs w:val="21"/>
          <w:highlight w:val="green"/>
          <w:lang w:val="en-US" w:eastAsia="zh-CN"/>
        </w:rPr>
        <w:t>每页</w:t>
      </w:r>
      <w:r>
        <w:rPr>
          <w:rFonts w:hint="eastAsia" w:ascii="宋体" w:hAnsi="宋体" w:eastAsia="宋体" w:cs="宋体"/>
          <w:color w:val="auto"/>
          <w:kern w:val="0"/>
          <w:sz w:val="21"/>
          <w:szCs w:val="21"/>
          <w:highlight w:val="none"/>
          <w:lang w:val="en-US" w:eastAsia="zh-CN"/>
        </w:rPr>
        <w:t>须加盖投标人单位公章，</w:t>
      </w:r>
      <w:r>
        <w:rPr>
          <w:rFonts w:hint="eastAsia" w:ascii="宋体" w:hAnsi="宋体" w:eastAsia="宋体" w:cs="宋体"/>
          <w:color w:val="auto"/>
          <w:kern w:val="0"/>
          <w:sz w:val="21"/>
          <w:szCs w:val="21"/>
          <w:highlight w:val="none"/>
        </w:rPr>
        <w:t>未</w:t>
      </w:r>
      <w:r>
        <w:rPr>
          <w:rFonts w:hint="eastAsia" w:ascii="宋体" w:hAnsi="宋体" w:eastAsia="宋体" w:cs="宋体"/>
          <w:color w:val="auto"/>
          <w:kern w:val="0"/>
          <w:sz w:val="21"/>
          <w:szCs w:val="21"/>
          <w:highlight w:val="none"/>
          <w:lang w:eastAsia="zh-CN"/>
        </w:rPr>
        <w:t>按要求</w:t>
      </w:r>
      <w:r>
        <w:rPr>
          <w:rFonts w:hint="eastAsia" w:ascii="宋体" w:hAnsi="宋体" w:eastAsia="宋体" w:cs="宋体"/>
          <w:color w:val="auto"/>
          <w:kern w:val="0"/>
          <w:sz w:val="21"/>
          <w:szCs w:val="21"/>
          <w:highlight w:val="none"/>
        </w:rPr>
        <w:t>上传</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，视为未报名）</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right="0" w:rightChars="0" w:firstLine="420" w:firstLineChars="200"/>
        <w:jc w:val="both"/>
        <w:textAlignment w:val="auto"/>
        <w:outlineLvl w:val="9"/>
        <w:rPr>
          <w:rFonts w:ascii="宋体" w:hAnsi="宋体" w:cs="宋体"/>
          <w:color w:val="auto"/>
          <w:kern w:val="0"/>
          <w:sz w:val="21"/>
          <w:szCs w:val="21"/>
        </w:rPr>
      </w:pP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；注册“中车购”电子平台账号联系人：袁工（</w:t>
      </w:r>
      <w:r>
        <w:rPr>
          <w:rFonts w:hint="eastAsia" w:ascii="宋体" w:hAnsi="宋体" w:cs="宋体"/>
          <w:color w:val="auto"/>
          <w:kern w:val="0"/>
          <w:sz w:val="21"/>
          <w:szCs w:val="21"/>
          <w:lang w:val="en-US" w:eastAsia="zh-CN"/>
        </w:rPr>
        <w:t>0750-6627362）；中车购客服：400-0996-220</w:t>
      </w:r>
      <w:r>
        <w:rPr>
          <w:rFonts w:hint="eastAsia" w:ascii="宋体" w:hAnsi="宋体" w:cs="宋体"/>
          <w:color w:val="auto"/>
          <w:kern w:val="0"/>
          <w:sz w:val="21"/>
          <w:szCs w:val="21"/>
        </w:rPr>
        <w:t>。</w:t>
      </w:r>
    </w:p>
    <w:p>
      <w:pPr>
        <w:pStyle w:val="15"/>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感谢贵公司对本采购项目的关注，并期待您的积极参与。</w:t>
      </w:r>
    </w:p>
    <w:p>
      <w:pPr>
        <w:pStyle w:val="15"/>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5"/>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2023年12月25日</w:t>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64"/>
        <w:gridCol w:w="3390"/>
        <w:gridCol w:w="4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1564"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339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4299"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339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4299"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339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4299"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339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4299"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339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4299"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339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4299"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6</w:t>
            </w:r>
          </w:p>
        </w:tc>
        <w:tc>
          <w:tcPr>
            <w:tcW w:w="1564"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资质</w:t>
            </w:r>
            <w:r>
              <w:rPr>
                <w:rFonts w:hint="eastAsia" w:ascii="宋体" w:hAnsi="宋体" w:eastAsia="宋体" w:cs="宋体"/>
                <w:color w:val="auto"/>
                <w:kern w:val="0"/>
                <w:sz w:val="21"/>
                <w:szCs w:val="21"/>
                <w:lang w:val="en-US" w:eastAsia="zh-CN"/>
              </w:rPr>
              <w:t>证明</w:t>
            </w:r>
          </w:p>
        </w:tc>
        <w:tc>
          <w:tcPr>
            <w:tcW w:w="339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至少提供以下一项证明：高新技术企业认证、双软企业认证、软件企业评估认证、信息安全管理体系认证、ISO/IEC 20000 IT服务管理体系认证、ITSS信息技术服务标准认证、计算机信息系统集成资质、信息系统工程监理资质、计算机或软件专业技术人员职业资格证明等；</w:t>
            </w:r>
          </w:p>
        </w:tc>
        <w:tc>
          <w:tcPr>
            <w:tcW w:w="4299"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需提供复印件并加盖公章。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6"/>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ascii="宋体" w:hAnsi="宋体" w:eastAsia="宋体" w:cs="宋体"/>
          <w:color w:val="auto"/>
          <w:kern w:val="0"/>
          <w:sz w:val="21"/>
          <w:szCs w:val="21"/>
          <w:u w:val="none"/>
          <w:lang w:val="en-US" w:eastAsia="zh-CN"/>
        </w:rPr>
        <w:t>智能化IT运维服务管理技术研究与开发项目</w:t>
      </w:r>
    </w:p>
    <w:p>
      <w:pPr>
        <w:pStyle w:val="16"/>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r>
        <w:rPr>
          <w:rFonts w:hint="eastAsia"/>
          <w:color w:val="auto"/>
          <w:sz w:val="21"/>
          <w:szCs w:val="21"/>
          <w:lang w:val="en-US" w:eastAsia="zh-CN"/>
        </w:rPr>
        <w:t>1</w:t>
      </w:r>
    </w:p>
    <w:tbl>
      <w:tblPr>
        <w:tblStyle w:val="9"/>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902"/>
        <w:gridCol w:w="2183"/>
        <w:gridCol w:w="1349"/>
        <w:gridCol w:w="1349"/>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0"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包号</w:t>
            </w:r>
          </w:p>
        </w:tc>
        <w:tc>
          <w:tcPr>
            <w:tcW w:w="902"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2183"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项目内容</w:t>
            </w:r>
          </w:p>
        </w:tc>
        <w:tc>
          <w:tcPr>
            <w:tcW w:w="1349"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单位</w:t>
            </w:r>
          </w:p>
        </w:tc>
        <w:tc>
          <w:tcPr>
            <w:tcW w:w="1349"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数量</w:t>
            </w:r>
          </w:p>
        </w:tc>
        <w:tc>
          <w:tcPr>
            <w:tcW w:w="2243"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default" w:ascii="仿宋_GB2312" w:hAnsi="仿宋_GB2312" w:eastAsia="仿宋_GB2312" w:cs="仿宋_GB2312"/>
                <w:b/>
                <w:sz w:val="24"/>
                <w:szCs w:val="24"/>
                <w:highlight w:val="none"/>
                <w:lang w:val="en-US"/>
              </w:rPr>
            </w:pPr>
            <w:r>
              <w:rPr>
                <w:rFonts w:hint="eastAsia" w:ascii="仿宋_GB2312" w:hAnsi="仿宋_GB2312" w:eastAsia="仿宋_GB2312" w:cs="仿宋_GB2312"/>
                <w:b/>
                <w:sz w:val="24"/>
                <w:szCs w:val="24"/>
                <w:highlight w:val="none"/>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0"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w:t>
            </w:r>
          </w:p>
        </w:tc>
        <w:tc>
          <w:tcPr>
            <w:tcW w:w="902"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w:t>
            </w:r>
          </w:p>
        </w:tc>
        <w:tc>
          <w:tcPr>
            <w:tcW w:w="2183"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default" w:ascii="仿宋_GB2312" w:hAnsi="仿宋_GB2312" w:eastAsia="仿宋_GB2312" w:cs="仿宋_GB2312"/>
                <w:color w:val="000000"/>
                <w:kern w:val="0"/>
                <w:sz w:val="24"/>
                <w:szCs w:val="24"/>
                <w:highlight w:val="none"/>
                <w:lang w:val="en-US" w:eastAsia="zh-CN"/>
              </w:rPr>
            </w:pPr>
            <w:r>
              <w:rPr>
                <w:rFonts w:hint="default" w:ascii="仿宋_GB2312" w:hAnsi="仿宋_GB2312" w:eastAsia="仿宋_GB2312" w:cs="仿宋_GB2312"/>
                <w:color w:val="000000"/>
                <w:kern w:val="0"/>
                <w:sz w:val="24"/>
                <w:szCs w:val="24"/>
                <w:highlight w:val="none"/>
                <w:lang w:val="en-US" w:eastAsia="zh-CN"/>
              </w:rPr>
              <w:t>智能化IT运维服务管理技术研究与开发项目</w:t>
            </w:r>
          </w:p>
        </w:tc>
        <w:tc>
          <w:tcPr>
            <w:tcW w:w="1349"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项</w:t>
            </w:r>
          </w:p>
        </w:tc>
        <w:tc>
          <w:tcPr>
            <w:tcW w:w="1349"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w:t>
            </w:r>
          </w:p>
        </w:tc>
        <w:tc>
          <w:tcPr>
            <w:tcW w:w="2243" w:type="dxa"/>
            <w:vAlign w:val="center"/>
          </w:tcPr>
          <w:p>
            <w:pPr>
              <w:keepNext w:val="0"/>
              <w:keepLines w:val="0"/>
              <w:pageBreakBefore w:val="0"/>
              <w:kinsoku/>
              <w:wordWrap/>
              <w:overflowPunct/>
              <w:topLinePunct w:val="0"/>
              <w:autoSpaceDE/>
              <w:autoSpaceDN/>
              <w:bidi w:val="0"/>
              <w:snapToGrid w:val="0"/>
              <w:spacing w:line="480" w:lineRule="exact"/>
              <w:ind w:firstLine="0" w:firstLineChars="0"/>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自合同签订之日起至2024年5月31日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10" w:type="dxa"/>
            <w:vAlign w:val="center"/>
          </w:tcPr>
          <w:p>
            <w:pPr>
              <w:pStyle w:val="2"/>
              <w:spacing w:before="0" w:after="0" w:line="240" w:lineRule="auto"/>
              <w:rPr>
                <w:rFonts w:hint="default" w:ascii="仿宋_GB2312" w:hAnsi="仿宋_GB2312" w:eastAsia="仿宋_GB2312" w:cs="仿宋_GB2312"/>
                <w:color w:val="000000"/>
                <w:kern w:val="0"/>
                <w:sz w:val="24"/>
                <w:szCs w:val="24"/>
                <w:highlight w:val="none"/>
                <w:lang w:val="en-US" w:eastAsia="zh-CN" w:bidi="ar-SA"/>
              </w:rPr>
            </w:pPr>
            <w:bookmarkStart w:id="0" w:name="_Toc16360"/>
            <w:bookmarkStart w:id="1" w:name="_Toc14211"/>
            <w:r>
              <w:rPr>
                <w:rFonts w:hint="eastAsia" w:ascii="仿宋_GB2312" w:hAnsi="仿宋_GB2312" w:eastAsia="仿宋_GB2312" w:cs="仿宋_GB2312"/>
                <w:color w:val="000000"/>
                <w:kern w:val="0"/>
                <w:sz w:val="24"/>
                <w:szCs w:val="24"/>
                <w:highlight w:val="none"/>
                <w:lang w:val="en-US" w:eastAsia="zh-CN" w:bidi="ar-SA"/>
              </w:rPr>
              <w:t>备注：</w:t>
            </w:r>
            <w:bookmarkEnd w:id="0"/>
          </w:p>
          <w:bookmarkEnd w:id="1"/>
        </w:tc>
        <w:tc>
          <w:tcPr>
            <w:tcW w:w="8026" w:type="dxa"/>
            <w:gridSpan w:val="5"/>
            <w:vAlign w:val="center"/>
          </w:tcPr>
          <w:p>
            <w:pPr>
              <w:pStyle w:val="2"/>
              <w:spacing w:before="0" w:after="0" w:line="240" w:lineRule="auto"/>
              <w:rPr>
                <w:rFonts w:hint="default" w:eastAsia="宋体"/>
                <w:lang w:val="en-US" w:eastAsia="zh-CN"/>
              </w:rPr>
            </w:pPr>
          </w:p>
        </w:tc>
      </w:tr>
    </w:tbl>
    <w:p/>
    <w:p>
      <w:pPr>
        <w:pStyle w:val="16"/>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6"/>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用途说明：本项目用于中车广东轨道交通车辆有限公司信息化运行维护服务、信息化资产、IT基础运行资源、电子信息设备设施等方面智能化管理技术的研究与开发。</w:t>
      </w:r>
    </w:p>
    <w:p>
      <w:pPr>
        <w:pStyle w:val="8"/>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6"/>
        <w:keepNext w:val="0"/>
        <w:keepLines w:val="0"/>
        <w:pageBreakBefore w:val="0"/>
        <w:numPr>
          <w:ilvl w:val="1"/>
          <w:numId w:val="5"/>
        </w:numPr>
        <w:kinsoku/>
        <w:wordWrap/>
        <w:overflowPunct/>
        <w:topLinePunct w:val="0"/>
        <w:autoSpaceDE/>
        <w:autoSpaceDN/>
        <w:bidi w:val="0"/>
        <w:adjustRightInd w:val="0"/>
        <w:snapToGrid w:val="0"/>
        <w:spacing w:before="0" w:beforeAutospacing="0" w:after="0" w:afterAutospacing="0" w:line="360" w:lineRule="auto"/>
        <w:ind w:left="992" w:leftChars="0" w:right="210" w:hanging="567" w:firstLineChars="0"/>
        <w:textAlignment w:val="auto"/>
        <w:rPr>
          <w:rFonts w:hint="eastAsia"/>
          <w:color w:val="auto"/>
          <w:sz w:val="21"/>
          <w:szCs w:val="21"/>
        </w:rPr>
      </w:pPr>
      <w:r>
        <w:rPr>
          <w:rFonts w:hint="eastAsia"/>
          <w:color w:val="auto"/>
          <w:sz w:val="21"/>
          <w:szCs w:val="21"/>
        </w:rPr>
        <w:t>验收标准：交付的标的项目成果应符合</w:t>
      </w:r>
      <w:r>
        <w:rPr>
          <w:rFonts w:hint="eastAsia"/>
          <w:color w:val="auto"/>
          <w:sz w:val="21"/>
          <w:szCs w:val="21"/>
          <w:lang w:val="en-US" w:eastAsia="zh-CN"/>
        </w:rPr>
        <w:t>合同</w:t>
      </w:r>
      <w:r>
        <w:rPr>
          <w:rFonts w:hint="eastAsia"/>
          <w:color w:val="auto"/>
          <w:sz w:val="21"/>
          <w:szCs w:val="21"/>
        </w:rPr>
        <w:t>所列要求与技术指标。若该验收标准在合同履行过程中进行了调整，则调整后的内容亦作为标准。</w:t>
      </w:r>
    </w:p>
    <w:p>
      <w:pPr>
        <w:pStyle w:val="16"/>
        <w:keepNext w:val="0"/>
        <w:keepLines w:val="0"/>
        <w:pageBreakBefore w:val="0"/>
        <w:numPr>
          <w:ilvl w:val="1"/>
          <w:numId w:val="5"/>
        </w:numPr>
        <w:kinsoku/>
        <w:wordWrap/>
        <w:overflowPunct/>
        <w:topLinePunct w:val="0"/>
        <w:autoSpaceDE/>
        <w:autoSpaceDN/>
        <w:bidi w:val="0"/>
        <w:adjustRightInd w:val="0"/>
        <w:snapToGrid w:val="0"/>
        <w:spacing w:before="0" w:beforeAutospacing="0" w:after="0" w:afterAutospacing="0" w:line="360" w:lineRule="auto"/>
        <w:ind w:left="992" w:leftChars="0" w:right="210" w:hanging="567" w:firstLineChars="0"/>
        <w:textAlignment w:val="auto"/>
        <w:rPr>
          <w:rFonts w:hint="eastAsia"/>
          <w:color w:val="auto"/>
          <w:sz w:val="21"/>
          <w:szCs w:val="21"/>
        </w:rPr>
      </w:pPr>
      <w:r>
        <w:rPr>
          <w:rFonts w:hint="eastAsia"/>
          <w:color w:val="auto"/>
          <w:sz w:val="21"/>
          <w:szCs w:val="21"/>
        </w:rPr>
        <w:t>验收方式</w:t>
      </w:r>
      <w:r>
        <w:rPr>
          <w:rFonts w:hint="eastAsia"/>
          <w:color w:val="auto"/>
          <w:sz w:val="21"/>
          <w:szCs w:val="21"/>
          <w:lang w:eastAsia="zh-CN"/>
        </w:rPr>
        <w:t>：</w:t>
      </w:r>
      <w:r>
        <w:rPr>
          <w:rFonts w:hint="eastAsia"/>
          <w:color w:val="auto"/>
          <w:sz w:val="21"/>
          <w:szCs w:val="21"/>
        </w:rPr>
        <w:t>采取测试、技术认定、评审等方式组织验收。</w:t>
      </w:r>
    </w:p>
    <w:p>
      <w:pPr>
        <w:pStyle w:val="16"/>
        <w:keepNext w:val="0"/>
        <w:keepLines w:val="0"/>
        <w:pageBreakBefore w:val="0"/>
        <w:numPr>
          <w:ilvl w:val="1"/>
          <w:numId w:val="5"/>
        </w:numPr>
        <w:kinsoku/>
        <w:wordWrap/>
        <w:overflowPunct/>
        <w:topLinePunct w:val="0"/>
        <w:autoSpaceDE/>
        <w:autoSpaceDN/>
        <w:bidi w:val="0"/>
        <w:adjustRightInd w:val="0"/>
        <w:snapToGrid w:val="0"/>
        <w:spacing w:before="0" w:beforeAutospacing="0" w:after="0" w:afterAutospacing="0" w:line="360" w:lineRule="auto"/>
        <w:ind w:left="992" w:leftChars="0" w:right="210" w:hanging="567" w:firstLineChars="0"/>
        <w:textAlignment w:val="auto"/>
        <w:rPr>
          <w:rFonts w:hint="eastAsia"/>
          <w:color w:val="auto"/>
          <w:sz w:val="21"/>
          <w:szCs w:val="21"/>
        </w:rPr>
      </w:pPr>
      <w:r>
        <w:rPr>
          <w:rFonts w:hint="eastAsia"/>
          <w:color w:val="auto"/>
          <w:sz w:val="21"/>
          <w:szCs w:val="21"/>
        </w:rPr>
        <w:t>验收合格</w:t>
      </w:r>
      <w:r>
        <w:rPr>
          <w:rFonts w:hint="eastAsia"/>
          <w:color w:val="auto"/>
          <w:sz w:val="21"/>
          <w:szCs w:val="21"/>
          <w:lang w:eastAsia="zh-CN"/>
        </w:rPr>
        <w:t>：</w:t>
      </w:r>
      <w:r>
        <w:rPr>
          <w:rFonts w:hint="eastAsia"/>
          <w:color w:val="auto"/>
          <w:sz w:val="21"/>
          <w:szCs w:val="21"/>
        </w:rPr>
        <w:t>验收分为阶段性验收和综评验收，对阶段性成果实行阶段性验收，对标的项目整体实行综评验收。阶段性验收通过，既不作为标的项目整体合格的证明，也不能取代综评验收。若需</w:t>
      </w:r>
      <w:r>
        <w:rPr>
          <w:rFonts w:hint="eastAsia"/>
          <w:color w:val="auto"/>
          <w:sz w:val="21"/>
          <w:szCs w:val="21"/>
          <w:lang w:val="en-US" w:eastAsia="zh-CN"/>
        </w:rPr>
        <w:t>实施</w:t>
      </w:r>
      <w:r>
        <w:rPr>
          <w:rFonts w:hint="eastAsia"/>
          <w:color w:val="auto"/>
          <w:sz w:val="21"/>
          <w:szCs w:val="21"/>
        </w:rPr>
        <w:t>方参加验收，在规定的验收时间，</w:t>
      </w:r>
      <w:r>
        <w:rPr>
          <w:rFonts w:hint="eastAsia"/>
          <w:color w:val="auto"/>
          <w:sz w:val="21"/>
          <w:szCs w:val="21"/>
          <w:lang w:val="en-US" w:eastAsia="zh-CN"/>
        </w:rPr>
        <w:t>实施</w:t>
      </w:r>
      <w:r>
        <w:rPr>
          <w:rFonts w:hint="eastAsia"/>
          <w:color w:val="auto"/>
          <w:sz w:val="21"/>
          <w:szCs w:val="21"/>
        </w:rPr>
        <w:t>方未参加、拒绝参加或者中途退场的，</w:t>
      </w:r>
      <w:r>
        <w:rPr>
          <w:rFonts w:hint="eastAsia"/>
          <w:color w:val="auto"/>
          <w:sz w:val="21"/>
          <w:szCs w:val="21"/>
          <w:lang w:val="en-US" w:eastAsia="zh-CN"/>
        </w:rPr>
        <w:t>我公司</w:t>
      </w:r>
      <w:r>
        <w:rPr>
          <w:rFonts w:hint="eastAsia"/>
          <w:color w:val="auto"/>
          <w:sz w:val="21"/>
          <w:szCs w:val="21"/>
        </w:rPr>
        <w:t>有权自行组织验收，验收结果对</w:t>
      </w:r>
      <w:r>
        <w:rPr>
          <w:rFonts w:hint="eastAsia"/>
          <w:color w:val="auto"/>
          <w:sz w:val="21"/>
          <w:szCs w:val="21"/>
          <w:lang w:val="en-US" w:eastAsia="zh-CN"/>
        </w:rPr>
        <w:t>实施</w:t>
      </w:r>
      <w:r>
        <w:rPr>
          <w:rFonts w:hint="eastAsia"/>
          <w:color w:val="auto"/>
          <w:sz w:val="21"/>
          <w:szCs w:val="21"/>
        </w:rPr>
        <w:t>方具有约束力。</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rPr>
        <w:t>标的项目成果交付并通过验收后2年内，若标的项目成果仍存在不符合合同约定情形或缺陷的，</w:t>
      </w:r>
      <w:r>
        <w:rPr>
          <w:rFonts w:hint="eastAsia"/>
          <w:color w:val="auto"/>
          <w:sz w:val="21"/>
          <w:szCs w:val="21"/>
          <w:lang w:val="en-US" w:eastAsia="zh-CN"/>
        </w:rPr>
        <w:t>实施</w:t>
      </w:r>
      <w:r>
        <w:rPr>
          <w:rFonts w:hint="eastAsia"/>
          <w:color w:val="auto"/>
          <w:sz w:val="21"/>
          <w:szCs w:val="21"/>
        </w:rPr>
        <w:t>方应无偿进行修正。</w:t>
      </w:r>
      <w:r>
        <w:rPr>
          <w:rFonts w:hint="eastAsia"/>
          <w:color w:val="auto"/>
          <w:sz w:val="21"/>
          <w:szCs w:val="21"/>
          <w:lang w:val="en-US" w:eastAsia="zh-CN"/>
        </w:rPr>
        <w:tab/>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 ZCGD（2023）-竞标公告-0132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2023年12月25日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8408" w:type="dxa"/>
            <w:gridSpan w:val="5"/>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宋体"/>
                <w:b/>
                <w:bCs/>
                <w:color w:val="auto"/>
                <w:kern w:val="0"/>
                <w:sz w:val="21"/>
                <w:szCs w:val="21"/>
                <w:highlight w:val="yellow"/>
                <w:u w:val="none"/>
                <w:lang w:val="en-US" w:eastAsia="zh-CN"/>
              </w:rPr>
              <w:t>智能化IT运维服务管理技术研究与开发项目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hint="eastAsia"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（标段）</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w:t>
      </w:r>
      <w:r>
        <w:rPr>
          <w:rFonts w:hint="eastAsia"/>
          <w:color w:val="auto"/>
          <w:sz w:val="21"/>
          <w:szCs w:val="21"/>
          <w:lang w:eastAsia="zh-CN"/>
        </w:rPr>
        <w:t>申请</w:t>
      </w:r>
      <w:r>
        <w:rPr>
          <w:rFonts w:hint="eastAsia"/>
          <w:color w:val="auto"/>
          <w:sz w:val="21"/>
          <w:szCs w:val="21"/>
        </w:rPr>
        <w:t>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873D2"/>
    <w:multiLevelType w:val="singleLevel"/>
    <w:tmpl w:val="B8F873D2"/>
    <w:lvl w:ilvl="0" w:tentative="0">
      <w:start w:val="1"/>
      <w:numFmt w:val="decimal"/>
      <w:suff w:val="nothing"/>
      <w:lvlText w:val="（%1）"/>
      <w:lvlJc w:val="left"/>
    </w:lvl>
  </w:abstractNum>
  <w:abstractNum w:abstractNumId="1">
    <w:nsid w:val="BFC51D05"/>
    <w:multiLevelType w:val="multilevel"/>
    <w:tmpl w:val="BFC51D05"/>
    <w:lvl w:ilvl="0" w:tentative="0">
      <w:start w:val="1"/>
      <w:numFmt w:val="decimal"/>
      <w:lvlText w:val="%1"/>
      <w:lvlJc w:val="left"/>
      <w:pPr>
        <w:ind w:left="425" w:hanging="425"/>
      </w:pPr>
    </w:lvl>
    <w:lvl w:ilvl="1" w:tentative="0">
      <w:start w:val="1"/>
      <w:numFmt w:val="decimal"/>
      <w:lvlText w:val="2.%2"/>
      <w:lvlJc w:val="left"/>
      <w:pPr>
        <w:ind w:left="992" w:hanging="567"/>
      </w:pPr>
      <w:rPr>
        <w:rFonts w:hint="default" w:ascii="宋体" w:hAnsi="宋体" w:eastAsia="宋体" w:cs="宋体"/>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6050BC"/>
    <w:rsid w:val="020A1C25"/>
    <w:rsid w:val="02250236"/>
    <w:rsid w:val="024D0799"/>
    <w:rsid w:val="02D2475E"/>
    <w:rsid w:val="04902BEF"/>
    <w:rsid w:val="05914530"/>
    <w:rsid w:val="06542D3E"/>
    <w:rsid w:val="06700C82"/>
    <w:rsid w:val="070D6E61"/>
    <w:rsid w:val="076A62D1"/>
    <w:rsid w:val="0772461F"/>
    <w:rsid w:val="0799391C"/>
    <w:rsid w:val="085572BA"/>
    <w:rsid w:val="09714745"/>
    <w:rsid w:val="09B12143"/>
    <w:rsid w:val="09CB2DE1"/>
    <w:rsid w:val="09F502E4"/>
    <w:rsid w:val="0ABD4864"/>
    <w:rsid w:val="0B222B51"/>
    <w:rsid w:val="0E120DCD"/>
    <w:rsid w:val="0E606557"/>
    <w:rsid w:val="0FEE46C1"/>
    <w:rsid w:val="0FFB4465"/>
    <w:rsid w:val="10C73B60"/>
    <w:rsid w:val="11052823"/>
    <w:rsid w:val="11C95A16"/>
    <w:rsid w:val="13936518"/>
    <w:rsid w:val="14462A90"/>
    <w:rsid w:val="14A35E1E"/>
    <w:rsid w:val="16A62BA5"/>
    <w:rsid w:val="16BE5CFA"/>
    <w:rsid w:val="17B70F7D"/>
    <w:rsid w:val="180E2863"/>
    <w:rsid w:val="184C4CA1"/>
    <w:rsid w:val="18E565E2"/>
    <w:rsid w:val="190B1A28"/>
    <w:rsid w:val="191E0046"/>
    <w:rsid w:val="1AA64EFA"/>
    <w:rsid w:val="1C552344"/>
    <w:rsid w:val="1C5C0BE3"/>
    <w:rsid w:val="1C6A6ED3"/>
    <w:rsid w:val="1C743BC4"/>
    <w:rsid w:val="1C986387"/>
    <w:rsid w:val="1DA8385B"/>
    <w:rsid w:val="1DD63A48"/>
    <w:rsid w:val="1E823621"/>
    <w:rsid w:val="1F31407A"/>
    <w:rsid w:val="1FD178E0"/>
    <w:rsid w:val="210E2B21"/>
    <w:rsid w:val="21393377"/>
    <w:rsid w:val="21CC343B"/>
    <w:rsid w:val="22EC42EB"/>
    <w:rsid w:val="24EE4F81"/>
    <w:rsid w:val="25C72446"/>
    <w:rsid w:val="26061439"/>
    <w:rsid w:val="27CD4487"/>
    <w:rsid w:val="28AD0E49"/>
    <w:rsid w:val="29462246"/>
    <w:rsid w:val="2967441F"/>
    <w:rsid w:val="29A26449"/>
    <w:rsid w:val="2A0327AC"/>
    <w:rsid w:val="2A216BF4"/>
    <w:rsid w:val="2A5E345B"/>
    <w:rsid w:val="2AE53BA8"/>
    <w:rsid w:val="2C370806"/>
    <w:rsid w:val="2CF25136"/>
    <w:rsid w:val="2D264390"/>
    <w:rsid w:val="2DE37039"/>
    <w:rsid w:val="2E023289"/>
    <w:rsid w:val="2E084F48"/>
    <w:rsid w:val="2E420EBC"/>
    <w:rsid w:val="2F59243A"/>
    <w:rsid w:val="2FA5470F"/>
    <w:rsid w:val="301C57B8"/>
    <w:rsid w:val="30CD0633"/>
    <w:rsid w:val="319B1B09"/>
    <w:rsid w:val="323302B9"/>
    <w:rsid w:val="33BB0F40"/>
    <w:rsid w:val="33D7396C"/>
    <w:rsid w:val="35597B9C"/>
    <w:rsid w:val="36550E11"/>
    <w:rsid w:val="368C7CDC"/>
    <w:rsid w:val="36A01074"/>
    <w:rsid w:val="378938A8"/>
    <w:rsid w:val="37BC49B3"/>
    <w:rsid w:val="37D1007A"/>
    <w:rsid w:val="38D71A36"/>
    <w:rsid w:val="39653080"/>
    <w:rsid w:val="39864AD3"/>
    <w:rsid w:val="398D2481"/>
    <w:rsid w:val="3A054D11"/>
    <w:rsid w:val="3A724C3E"/>
    <w:rsid w:val="3B1A4A26"/>
    <w:rsid w:val="3BF910E4"/>
    <w:rsid w:val="3C05320E"/>
    <w:rsid w:val="3C4D0DF9"/>
    <w:rsid w:val="3CD763C8"/>
    <w:rsid w:val="3D0E63FA"/>
    <w:rsid w:val="3D7A6A62"/>
    <w:rsid w:val="3D9E4EC4"/>
    <w:rsid w:val="3E722470"/>
    <w:rsid w:val="3EC14BFA"/>
    <w:rsid w:val="3EC43350"/>
    <w:rsid w:val="3F4D72B9"/>
    <w:rsid w:val="400C4CC7"/>
    <w:rsid w:val="407B51C2"/>
    <w:rsid w:val="40AD1958"/>
    <w:rsid w:val="410C7FBB"/>
    <w:rsid w:val="41677663"/>
    <w:rsid w:val="41EE74EF"/>
    <w:rsid w:val="423E3988"/>
    <w:rsid w:val="439011AF"/>
    <w:rsid w:val="43B01D0D"/>
    <w:rsid w:val="444A2F52"/>
    <w:rsid w:val="45527B95"/>
    <w:rsid w:val="463F1AD0"/>
    <w:rsid w:val="46B50372"/>
    <w:rsid w:val="48F16897"/>
    <w:rsid w:val="492C7883"/>
    <w:rsid w:val="493C3D9B"/>
    <w:rsid w:val="4A0069CC"/>
    <w:rsid w:val="4A1E777F"/>
    <w:rsid w:val="4B380461"/>
    <w:rsid w:val="4BC52636"/>
    <w:rsid w:val="4BE52927"/>
    <w:rsid w:val="4C704620"/>
    <w:rsid w:val="4D313A67"/>
    <w:rsid w:val="4DBD149E"/>
    <w:rsid w:val="4E0B4BA5"/>
    <w:rsid w:val="4E1A0A79"/>
    <w:rsid w:val="4EB34733"/>
    <w:rsid w:val="4FA10247"/>
    <w:rsid w:val="504A65C8"/>
    <w:rsid w:val="50954BF6"/>
    <w:rsid w:val="52DE08F5"/>
    <w:rsid w:val="55B84549"/>
    <w:rsid w:val="571B2943"/>
    <w:rsid w:val="57633D33"/>
    <w:rsid w:val="576C7497"/>
    <w:rsid w:val="585A2B76"/>
    <w:rsid w:val="59C42BB1"/>
    <w:rsid w:val="59EF2CAD"/>
    <w:rsid w:val="5A084BE3"/>
    <w:rsid w:val="5A3E0D5C"/>
    <w:rsid w:val="5A693D1E"/>
    <w:rsid w:val="5A6E083F"/>
    <w:rsid w:val="5B0E4892"/>
    <w:rsid w:val="5B9551F4"/>
    <w:rsid w:val="5BD97B0A"/>
    <w:rsid w:val="5C4E3B49"/>
    <w:rsid w:val="5CF525D0"/>
    <w:rsid w:val="5E412B65"/>
    <w:rsid w:val="5F2641A0"/>
    <w:rsid w:val="5FA355F4"/>
    <w:rsid w:val="604949A6"/>
    <w:rsid w:val="60585FDA"/>
    <w:rsid w:val="60CB7F6D"/>
    <w:rsid w:val="60D42497"/>
    <w:rsid w:val="60DE0D3E"/>
    <w:rsid w:val="6165395A"/>
    <w:rsid w:val="618D5273"/>
    <w:rsid w:val="61954326"/>
    <w:rsid w:val="61AD5D49"/>
    <w:rsid w:val="625A25D7"/>
    <w:rsid w:val="62D9585C"/>
    <w:rsid w:val="63BB0898"/>
    <w:rsid w:val="643441E8"/>
    <w:rsid w:val="653D2709"/>
    <w:rsid w:val="663D72A2"/>
    <w:rsid w:val="675F6FFB"/>
    <w:rsid w:val="6795438D"/>
    <w:rsid w:val="69C35294"/>
    <w:rsid w:val="6A015743"/>
    <w:rsid w:val="6B9A18DC"/>
    <w:rsid w:val="6B9B6A70"/>
    <w:rsid w:val="6F611881"/>
    <w:rsid w:val="6F9E4280"/>
    <w:rsid w:val="700970F9"/>
    <w:rsid w:val="702E6A31"/>
    <w:rsid w:val="707D4F2E"/>
    <w:rsid w:val="717A2400"/>
    <w:rsid w:val="71F9080B"/>
    <w:rsid w:val="72DB1A7A"/>
    <w:rsid w:val="740C7F1F"/>
    <w:rsid w:val="75AE5027"/>
    <w:rsid w:val="760175FE"/>
    <w:rsid w:val="76105199"/>
    <w:rsid w:val="76B72DA6"/>
    <w:rsid w:val="77A27113"/>
    <w:rsid w:val="77D36AA2"/>
    <w:rsid w:val="7831051B"/>
    <w:rsid w:val="78943CD2"/>
    <w:rsid w:val="799643B1"/>
    <w:rsid w:val="7B353B11"/>
    <w:rsid w:val="7BF371D8"/>
    <w:rsid w:val="7D283C14"/>
    <w:rsid w:val="7E332B27"/>
    <w:rsid w:val="7E566BF5"/>
    <w:rsid w:val="7E911593"/>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1"/>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2"/>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0"/>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semiHidden/>
    <w:unhideWhenUsed/>
    <w:qFormat/>
    <w:uiPriority w:val="99"/>
    <w:rPr>
      <w:color w:val="0000FF"/>
      <w:u w:val="single"/>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List Paragraph"/>
    <w:basedOn w:val="1"/>
    <w:qFormat/>
    <w:uiPriority w:val="34"/>
    <w:pPr>
      <w:ind w:firstLine="420" w:firstLineChars="200"/>
    </w:pPr>
  </w:style>
  <w:style w:type="paragraph" w:customStyle="1" w:styleId="16">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7">
    <w:name w:val="w正文"/>
    <w:basedOn w:val="1"/>
    <w:link w:val="18"/>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8">
    <w:name w:val="w正文 Char"/>
    <w:link w:val="17"/>
    <w:qFormat/>
    <w:uiPriority w:val="0"/>
    <w:rPr>
      <w:rFonts w:ascii="Times New Roman" w:hAnsi="Times New Roman" w:eastAsia="宋体" w:cs="宋体"/>
      <w:kern w:val="0"/>
      <w:sz w:val="28"/>
      <w:szCs w:val="24"/>
      <w:lang w:val="de-DE"/>
    </w:rPr>
  </w:style>
  <w:style w:type="character" w:customStyle="1" w:styleId="19">
    <w:name w:val="标题 Char"/>
    <w:basedOn w:val="11"/>
    <w:qFormat/>
    <w:uiPriority w:val="10"/>
    <w:rPr>
      <w:rFonts w:eastAsia="宋体" w:asciiTheme="majorHAnsi" w:hAnsiTheme="majorHAnsi" w:cstheme="majorBidi"/>
      <w:b/>
      <w:bCs/>
      <w:sz w:val="32"/>
      <w:szCs w:val="32"/>
    </w:rPr>
  </w:style>
  <w:style w:type="character" w:customStyle="1" w:styleId="20">
    <w:name w:val="标题 Char1"/>
    <w:link w:val="8"/>
    <w:qFormat/>
    <w:uiPriority w:val="0"/>
    <w:rPr>
      <w:rFonts w:ascii="Cambria" w:hAnsi="Cambria" w:eastAsia="宋体" w:cs="Times New Roman"/>
      <w:b/>
      <w:bCs/>
      <w:sz w:val="32"/>
      <w:szCs w:val="32"/>
    </w:rPr>
  </w:style>
  <w:style w:type="character" w:customStyle="1" w:styleId="21">
    <w:name w:val="正文缩进 Char"/>
    <w:link w:val="3"/>
    <w:qFormat/>
    <w:uiPriority w:val="0"/>
  </w:style>
  <w:style w:type="character" w:customStyle="1" w:styleId="22">
    <w:name w:val="批注框文本 Char"/>
    <w:basedOn w:val="11"/>
    <w:link w:val="5"/>
    <w:semiHidden/>
    <w:qFormat/>
    <w:uiPriority w:val="99"/>
    <w:rPr>
      <w:sz w:val="18"/>
      <w:szCs w:val="18"/>
    </w:rPr>
  </w:style>
  <w:style w:type="paragraph" w:customStyle="1" w:styleId="23">
    <w:name w:val="*正文"/>
    <w:basedOn w:val="1"/>
    <w:qFormat/>
    <w:locked/>
    <w:uiPriority w:val="0"/>
    <w:pPr>
      <w:widowControl/>
      <w:spacing w:beforeLines="50" w:afterLines="50" w:line="360" w:lineRule="auto"/>
      <w:ind w:firstLine="560" w:firstLineChars="200"/>
      <w:jc w:val="left"/>
    </w:pPr>
    <w:rPr>
      <w:rFonts w:ascii="华文仿宋" w:hAnsi="华文仿宋" w:eastAsia="华文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14</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2023-12-29T03:17:00Z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