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rPr>
        <w:t>公告编号：</w:t>
      </w:r>
      <w:r>
        <w:rPr>
          <w:rFonts w:hint="eastAsia" w:ascii="宋体" w:hAnsi="宋体" w:eastAsia="宋体" w:cs="宋体"/>
          <w:b/>
          <w:bCs/>
          <w:color w:val="auto"/>
          <w:kern w:val="0"/>
          <w:sz w:val="21"/>
          <w:szCs w:val="21"/>
          <w:highlight w:val="yellow"/>
          <w:lang w:eastAsia="zh-CN"/>
        </w:rPr>
        <w:t>ZCGD（2023）-竞标公告-0092</w:t>
      </w:r>
    </w:p>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u w:val="single"/>
          <w:lang w:val="en-US" w:eastAsia="zh-CN"/>
        </w:rPr>
        <w:t xml:space="preserve"> 2023-2024年度车间专用耗材和工具   </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color w:val="auto"/>
          <w:kern w:val="0"/>
          <w:sz w:val="21"/>
          <w:szCs w:val="21"/>
          <w:u w:val="single"/>
          <w:lang w:val="en-US" w:eastAsia="zh-CN"/>
        </w:rPr>
        <w:t xml:space="preserve">  2023-2024年度车间专用耗材和工具 </w:t>
      </w:r>
      <w:r>
        <w:rPr>
          <w:rFonts w:hint="eastAsia" w:ascii="宋体" w:hAnsi="宋体" w:eastAsia="宋体" w:cs="宋体"/>
          <w:color w:val="auto"/>
          <w:kern w:val="0"/>
          <w:sz w:val="21"/>
          <w:szCs w:val="21"/>
        </w:rPr>
        <w:t>项目（</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spacing w:line="360" w:lineRule="auto"/>
        <w:ind w:firstLine="48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投标人资格要求</w:t>
      </w:r>
      <w:r>
        <w:rPr>
          <w:rFonts w:hint="eastAsia" w:ascii="宋体" w:hAnsi="宋体" w:eastAsia="宋体" w:cs="宋体"/>
          <w:color w:val="auto"/>
          <w:kern w:val="0"/>
          <w:sz w:val="21"/>
          <w:szCs w:val="21"/>
          <w:lang w:val="en-US" w:eastAsia="zh-CN"/>
        </w:rPr>
        <w:t>：</w:t>
      </w:r>
    </w:p>
    <w:p>
      <w:pPr>
        <w:pStyle w:val="13"/>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w:t>
      </w:r>
      <w:r>
        <w:rPr>
          <w:rFonts w:hint="eastAsia" w:ascii="宋体" w:hAnsi="宋体" w:eastAsia="宋体" w:cs="宋体"/>
          <w:color w:val="auto"/>
          <w:kern w:val="0"/>
          <w:sz w:val="21"/>
          <w:szCs w:val="21"/>
          <w:highlight w:val="yellow"/>
          <w:lang w:val="en-US" w:eastAsia="zh-CN"/>
        </w:rPr>
        <w:t>50</w:t>
      </w:r>
      <w:r>
        <w:rPr>
          <w:rFonts w:hint="eastAsia" w:ascii="宋体" w:hAnsi="宋体" w:eastAsia="宋体" w:cs="宋体"/>
          <w:color w:val="auto"/>
          <w:kern w:val="0"/>
          <w:sz w:val="21"/>
          <w:szCs w:val="21"/>
        </w:rPr>
        <w:t>万元人民币；</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3"/>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3"/>
        <w:numPr>
          <w:ilvl w:val="0"/>
          <w:numId w:val="1"/>
        </w:numPr>
        <w:spacing w:line="360" w:lineRule="auto"/>
        <w:ind w:firstLineChars="0"/>
        <w:rPr>
          <w:color w:val="auto"/>
          <w:sz w:val="21"/>
          <w:szCs w:val="21"/>
        </w:rPr>
      </w:pPr>
      <w:r>
        <w:rPr>
          <w:rFonts w:hint="eastAsia"/>
          <w:szCs w:val="21"/>
          <w:highlight w:val="yellow"/>
        </w:rPr>
        <w:t>投标人须</w:t>
      </w:r>
      <w:r>
        <w:rPr>
          <w:rFonts w:hint="eastAsia"/>
          <w:szCs w:val="21"/>
          <w:highlight w:val="yellow"/>
          <w:lang w:eastAsia="zh-CN"/>
        </w:rPr>
        <w:t>提交样品实物（技术要求需试用产品）；</w:t>
      </w:r>
    </w:p>
    <w:p>
      <w:pPr>
        <w:pStyle w:val="13"/>
        <w:numPr>
          <w:ilvl w:val="0"/>
          <w:numId w:val="1"/>
        </w:numPr>
        <w:spacing w:line="360" w:lineRule="auto"/>
        <w:ind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本项目不接受联合体投标，不接受投标人分公司投标。</w:t>
      </w:r>
    </w:p>
    <w:p>
      <w:pPr>
        <w:pStyle w:val="13"/>
        <w:numPr>
          <w:ilvl w:val="0"/>
          <w:numId w:val="0"/>
        </w:numPr>
        <w:spacing w:line="360" w:lineRule="auto"/>
        <w:ind w:leftChars="0"/>
        <w:rPr>
          <w:rFonts w:hint="eastAsia" w:ascii="宋体" w:hAnsi="宋体" w:eastAsia="宋体" w:cs="宋体"/>
          <w:color w:val="auto"/>
          <w:kern w:val="0"/>
          <w:sz w:val="21"/>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，公告在“中车购电子平台（www.crrcgo.cc）”上进行发布并在“中车购电子平台”实施线上投标、评标活动</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highlight w:val="yellow"/>
          <w:lang w:val="en-US" w:eastAsia="zh-CN"/>
        </w:rPr>
        <w:t>2023年10月12日12:00前</w:t>
      </w:r>
      <w:r>
        <w:rPr>
          <w:rFonts w:hint="eastAsia" w:ascii="宋体" w:hAnsi="宋体" w:eastAsia="宋体" w:cs="宋体"/>
          <w:b/>
          <w:bCs/>
          <w:color w:val="auto"/>
          <w:kern w:val="0"/>
          <w:sz w:val="21"/>
          <w:szCs w:val="21"/>
        </w:rPr>
        <w:t>（北京时间）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color w:val="auto"/>
          <w:kern w:val="0"/>
          <w:sz w:val="21"/>
          <w:szCs w:val="21"/>
        </w:rPr>
        <w:t>，PDF版),</w:t>
      </w:r>
      <w:r>
        <w:rPr>
          <w:rFonts w:hint="eastAsia" w:ascii="宋体" w:hAnsi="宋体" w:eastAsia="宋体" w:cs="宋体"/>
          <w:color w:val="auto"/>
          <w:kern w:val="0"/>
          <w:sz w:val="21"/>
          <w:szCs w:val="21"/>
          <w:highlight w:val="green"/>
        </w:rPr>
        <w:t>上传至“中车购”电子平台（</w:t>
      </w:r>
      <w:r>
        <w:rPr>
          <w:rFonts w:hint="eastAsia" w:ascii="宋体" w:hAnsi="宋体" w:eastAsia="宋体" w:cs="宋体"/>
          <w:color w:val="auto"/>
          <w:kern w:val="0"/>
          <w:sz w:val="21"/>
          <w:szCs w:val="21"/>
          <w:highlight w:val="green"/>
          <w:lang w:eastAsia="zh-CN"/>
        </w:rPr>
        <w:t>整合成</w:t>
      </w:r>
      <w:r>
        <w:rPr>
          <w:rFonts w:hint="eastAsia" w:ascii="宋体" w:hAnsi="宋体" w:eastAsia="宋体" w:cs="宋体"/>
          <w:color w:val="auto"/>
          <w:kern w:val="0"/>
          <w:sz w:val="21"/>
          <w:szCs w:val="21"/>
          <w:highlight w:val="green"/>
          <w:lang w:val="en-US" w:eastAsia="zh-CN"/>
        </w:rPr>
        <w:t>1个文件上传，</w:t>
      </w:r>
      <w:r>
        <w:rPr>
          <w:rFonts w:hint="eastAsia" w:ascii="宋体" w:hAnsi="宋体" w:eastAsia="宋体" w:cs="宋体"/>
          <w:color w:val="auto"/>
          <w:kern w:val="0"/>
          <w:sz w:val="21"/>
          <w:szCs w:val="21"/>
          <w:highlight w:val="green"/>
        </w:rPr>
        <w:t>未上传，视为未报名）</w:t>
      </w:r>
      <w:r>
        <w:rPr>
          <w:rFonts w:hint="eastAsia" w:ascii="宋体" w:hAnsi="宋体" w:eastAsia="宋体" w:cs="宋体"/>
          <w:color w:val="auto"/>
          <w:kern w:val="0"/>
          <w:sz w:val="21"/>
          <w:szCs w:val="21"/>
          <w:highlight w:val="none"/>
        </w:rPr>
        <w:t>。</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王奡</w:t>
      </w:r>
      <w:bookmarkStart w:id="0" w:name="_GoBack"/>
      <w:bookmarkEnd w:id="0"/>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lang w:eastAsia="zh-CN"/>
        </w:rPr>
        <w:t>；注册“中车购”电子平台供应商编码联系人：袁工（</w:t>
      </w:r>
      <w:r>
        <w:rPr>
          <w:rFonts w:hint="eastAsia" w:ascii="宋体" w:hAnsi="宋体" w:cs="宋体"/>
          <w:color w:val="auto"/>
          <w:kern w:val="0"/>
          <w:sz w:val="21"/>
          <w:szCs w:val="21"/>
          <w:lang w:val="en-US" w:eastAsia="zh-CN"/>
        </w:rPr>
        <w:t>0750-6627362）</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13"/>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13"/>
        <w:spacing w:line="360" w:lineRule="auto"/>
        <w:ind w:left="357" w:firstLine="480"/>
        <w:rPr>
          <w:rFonts w:ascii="宋体" w:hAnsi="宋体" w:eastAsia="宋体" w:cs="宋体"/>
          <w:color w:val="auto"/>
          <w:kern w:val="0"/>
          <w:sz w:val="21"/>
          <w:szCs w:val="21"/>
        </w:rPr>
      </w:pPr>
    </w:p>
    <w:p>
      <w:pPr>
        <w:pStyle w:val="13"/>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3"/>
        <w:spacing w:line="360" w:lineRule="auto"/>
        <w:ind w:left="360" w:firstLine="0" w:firstLineChars="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en-US" w:eastAsia="zh-CN"/>
        </w:rPr>
        <w:t xml:space="preserve">  2023年10月9日</w:t>
      </w:r>
    </w:p>
    <w:p>
      <w:pPr>
        <w:pStyle w:val="13"/>
        <w:spacing w:line="360" w:lineRule="auto"/>
        <w:ind w:left="360" w:firstLine="0" w:firstLineChars="0"/>
        <w:rPr>
          <w:rFonts w:hint="eastAsia" w:ascii="宋体" w:hAnsi="宋体" w:eastAsia="宋体" w:cs="宋体"/>
          <w:color w:val="auto"/>
          <w:kern w:val="0"/>
          <w:sz w:val="21"/>
          <w:szCs w:val="21"/>
          <w:highlight w:val="none"/>
          <w:lang w:val="en-US" w:eastAsia="zh-CN"/>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9"/>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722"/>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tcPr>
          <w:p>
            <w:pPr>
              <w:spacing w:line="360" w:lineRule="auto"/>
              <w:jc w:val="center"/>
              <w:rPr>
                <w:color w:val="auto"/>
                <w:sz w:val="21"/>
                <w:szCs w:val="21"/>
              </w:rPr>
            </w:pPr>
            <w:r>
              <w:rPr>
                <w:rFonts w:hint="eastAsia"/>
                <w:color w:val="auto"/>
                <w:sz w:val="21"/>
                <w:szCs w:val="21"/>
              </w:rPr>
              <w:t>序号</w:t>
            </w:r>
          </w:p>
        </w:tc>
        <w:tc>
          <w:tcPr>
            <w:tcW w:w="2722" w:type="dxa"/>
          </w:tcPr>
          <w:p>
            <w:pPr>
              <w:spacing w:line="360" w:lineRule="auto"/>
              <w:jc w:val="center"/>
              <w:rPr>
                <w:color w:val="auto"/>
                <w:sz w:val="21"/>
                <w:szCs w:val="21"/>
              </w:rPr>
            </w:pPr>
            <w:r>
              <w:rPr>
                <w:rFonts w:hint="eastAsia" w:ascii="宋体" w:hAnsi="宋体" w:eastAsia="宋体" w:cs="宋体"/>
                <w:color w:val="auto"/>
                <w:kern w:val="0"/>
                <w:sz w:val="21"/>
                <w:szCs w:val="21"/>
              </w:rPr>
              <w:t>提交文件内容</w:t>
            </w:r>
          </w:p>
        </w:tc>
        <w:tc>
          <w:tcPr>
            <w:tcW w:w="2830" w:type="dxa"/>
          </w:tcPr>
          <w:p>
            <w:pPr>
              <w:spacing w:line="360" w:lineRule="auto"/>
              <w:jc w:val="center"/>
              <w:rPr>
                <w:color w:val="auto"/>
                <w:sz w:val="21"/>
                <w:szCs w:val="21"/>
              </w:rPr>
            </w:pPr>
            <w:r>
              <w:rPr>
                <w:rFonts w:hint="eastAsia" w:ascii="宋体" w:hAnsi="宋体" w:eastAsia="宋体" w:cs="宋体"/>
                <w:color w:val="auto"/>
                <w:kern w:val="0"/>
                <w:sz w:val="21"/>
                <w:szCs w:val="21"/>
              </w:rPr>
              <w:t>合格条件</w:t>
            </w:r>
          </w:p>
        </w:tc>
        <w:tc>
          <w:tcPr>
            <w:tcW w:w="3827" w:type="dxa"/>
          </w:tcPr>
          <w:p>
            <w:pPr>
              <w:spacing w:line="360" w:lineRule="auto"/>
              <w:jc w:val="center"/>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1</w:t>
            </w:r>
          </w:p>
        </w:tc>
        <w:tc>
          <w:tcPr>
            <w:tcW w:w="2722"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企业法人营业执照</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（如营业执照上无</w:t>
            </w:r>
            <w:r>
              <w:rPr>
                <w:rFonts w:hint="eastAsia" w:ascii="宋体" w:hAnsi="宋体" w:eastAsia="宋体" w:cs="宋体"/>
                <w:color w:val="auto"/>
                <w:kern w:val="0"/>
                <w:sz w:val="21"/>
                <w:szCs w:val="21"/>
                <w:lang w:eastAsia="zh-CN"/>
              </w:rPr>
              <w:t>完整营业信息</w:t>
            </w:r>
            <w:r>
              <w:rPr>
                <w:rFonts w:hint="eastAsia" w:ascii="宋体" w:hAnsi="宋体" w:eastAsia="宋体" w:cs="宋体"/>
                <w:color w:val="auto"/>
                <w:kern w:val="0"/>
                <w:sz w:val="21"/>
                <w:szCs w:val="21"/>
              </w:rPr>
              <w:t>的，请提供</w:t>
            </w:r>
            <w:r>
              <w:rPr>
                <w:rFonts w:hint="eastAsia" w:ascii="宋体" w:hAnsi="宋体" w:eastAsia="宋体" w:cs="宋体"/>
                <w:color w:val="auto"/>
                <w:kern w:val="0"/>
                <w:sz w:val="21"/>
                <w:szCs w:val="21"/>
                <w:lang w:eastAsia="zh-CN"/>
              </w:rPr>
              <w:t>市场监督管理部门</w:t>
            </w:r>
            <w:r>
              <w:rPr>
                <w:rFonts w:hint="eastAsia" w:ascii="宋体" w:hAnsi="宋体" w:eastAsia="宋体" w:cs="宋体"/>
                <w:color w:val="auto"/>
                <w:kern w:val="0"/>
                <w:sz w:val="21"/>
                <w:szCs w:val="21"/>
              </w:rPr>
              <w:t>网站的网页截图打印页）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2</w:t>
            </w:r>
          </w:p>
        </w:tc>
        <w:tc>
          <w:tcPr>
            <w:tcW w:w="2722"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注册资本</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注册资金在人民币</w:t>
            </w:r>
            <w:r>
              <w:rPr>
                <w:rFonts w:hint="eastAsia" w:ascii="宋体" w:hAnsi="宋体" w:eastAsia="宋体" w:cs="宋体"/>
                <w:color w:val="auto"/>
                <w:kern w:val="0"/>
                <w:sz w:val="21"/>
                <w:szCs w:val="21"/>
                <w:highlight w:val="yellow"/>
                <w:lang w:val="en-US" w:eastAsia="zh-CN"/>
              </w:rPr>
              <w:t>50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3</w:t>
            </w:r>
          </w:p>
        </w:tc>
        <w:tc>
          <w:tcPr>
            <w:tcW w:w="2722"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近三年财务状况</w:t>
            </w:r>
          </w:p>
        </w:tc>
        <w:tc>
          <w:tcPr>
            <w:tcW w:w="2830"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cs="宋体" w:eastAsiaTheme="minorEastAsia"/>
                <w:color w:val="auto"/>
                <w:kern w:val="0"/>
                <w:sz w:val="21"/>
                <w:szCs w:val="21"/>
                <w:lang w:val="en-US" w:eastAsia="zh-CN"/>
              </w:rPr>
            </w:pPr>
            <w:r>
              <w:rPr>
                <w:rFonts w:hint="eastAsia" w:ascii="宋体" w:hAnsi="宋体" w:eastAsia="宋体" w:cs="宋体"/>
                <w:color w:val="auto"/>
                <w:kern w:val="0"/>
                <w:sz w:val="21"/>
                <w:szCs w:val="21"/>
              </w:rPr>
              <w:t>提供近三年由注册会计师事务所出具的经审计的财务报表（如有）或企业内部财务报表。并可通过招标方财务审核</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highlight w:val="green"/>
              </w:rPr>
              <w:t>资产负债率</w:t>
            </w:r>
            <w:r>
              <w:rPr>
                <w:rFonts w:hint="eastAsia" w:ascii="宋体" w:hAnsi="宋体" w:eastAsia="宋体" w:cs="宋体"/>
                <w:color w:val="auto"/>
                <w:kern w:val="0"/>
                <w:sz w:val="21"/>
                <w:szCs w:val="21"/>
                <w:highlight w:val="green"/>
                <w:lang w:eastAsia="zh-CN"/>
              </w:rPr>
              <w:t>低</w:t>
            </w:r>
            <w:r>
              <w:rPr>
                <w:rFonts w:hint="eastAsia" w:ascii="宋体" w:hAnsi="宋体" w:eastAsia="宋体" w:cs="宋体"/>
                <w:color w:val="auto"/>
                <w:kern w:val="0"/>
                <w:sz w:val="21"/>
                <w:szCs w:val="21"/>
                <w:highlight w:val="green"/>
              </w:rPr>
              <w:t>于80%</w:t>
            </w:r>
            <w:r>
              <w:rPr>
                <w:rFonts w:hint="eastAsia" w:ascii="宋体" w:hAnsi="宋体" w:eastAsia="宋体" w:cs="宋体"/>
                <w:color w:val="auto"/>
                <w:kern w:val="0"/>
                <w:sz w:val="21"/>
                <w:szCs w:val="21"/>
                <w:highlight w:val="green"/>
                <w:lang w:eastAsia="zh-CN"/>
              </w:rPr>
              <w:t>（近三年财务报表资产负债率平均值）</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若投标单位成立不足三年，则提供从投标单位成立至今的上述文件。</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4</w:t>
            </w:r>
          </w:p>
        </w:tc>
        <w:tc>
          <w:tcPr>
            <w:tcW w:w="2722"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企业经营状况</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具备良好的商业信誉，无不良的诉讼记录</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rPr>
              <w:t>近三年内</w:t>
            </w:r>
            <w:r>
              <w:rPr>
                <w:rFonts w:hint="eastAsia" w:ascii="宋体" w:hAnsi="宋体" w:eastAsia="宋体" w:cs="宋体"/>
                <w:color w:val="auto"/>
                <w:kern w:val="0"/>
                <w:sz w:val="21"/>
                <w:szCs w:val="21"/>
                <w:lang w:eastAsia="zh-CN"/>
              </w:rPr>
              <w:t>未</w:t>
            </w:r>
            <w:r>
              <w:rPr>
                <w:rFonts w:hint="eastAsia" w:ascii="宋体" w:hAnsi="宋体" w:eastAsia="宋体" w:cs="宋体"/>
                <w:color w:val="auto"/>
                <w:kern w:val="0"/>
                <w:sz w:val="21"/>
                <w:szCs w:val="21"/>
              </w:rPr>
              <w:t>在全国企业信用信息公示系统</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“信用中国”</w:t>
            </w:r>
            <w:r>
              <w:rPr>
                <w:rFonts w:hint="eastAsia" w:ascii="宋体" w:hAnsi="宋体" w:eastAsia="宋体" w:cs="宋体"/>
                <w:color w:val="auto"/>
                <w:kern w:val="0"/>
                <w:sz w:val="21"/>
                <w:szCs w:val="21"/>
                <w:lang w:eastAsia="zh-CN"/>
              </w:rPr>
              <w:t>等</w:t>
            </w:r>
            <w:r>
              <w:rPr>
                <w:rFonts w:hint="eastAsia" w:ascii="宋体" w:hAnsi="宋体" w:eastAsia="宋体" w:cs="宋体"/>
                <w:color w:val="auto"/>
                <w:kern w:val="0"/>
                <w:sz w:val="21"/>
                <w:szCs w:val="21"/>
              </w:rPr>
              <w:t>网站</w:t>
            </w:r>
            <w:r>
              <w:rPr>
                <w:rFonts w:hint="eastAsia" w:ascii="宋体" w:hAnsi="宋体" w:eastAsia="宋体" w:cs="宋体"/>
                <w:color w:val="auto"/>
                <w:kern w:val="0"/>
                <w:sz w:val="21"/>
                <w:szCs w:val="21"/>
                <w:lang w:eastAsia="zh-CN"/>
              </w:rPr>
              <w:t>被</w:t>
            </w:r>
            <w:r>
              <w:rPr>
                <w:rFonts w:hint="eastAsia" w:ascii="宋体" w:hAnsi="宋体" w:eastAsia="宋体" w:cs="宋体"/>
                <w:color w:val="auto"/>
                <w:kern w:val="0"/>
                <w:sz w:val="21"/>
                <w:szCs w:val="21"/>
              </w:rPr>
              <w:t>列入严重违法失信企业名单</w:t>
            </w:r>
            <w:r>
              <w:rPr>
                <w:rFonts w:hint="eastAsia" w:ascii="宋体" w:hAnsi="宋体" w:eastAsia="宋体" w:cs="宋体"/>
                <w:color w:val="auto"/>
                <w:kern w:val="0"/>
                <w:sz w:val="21"/>
                <w:szCs w:val="21"/>
                <w:lang w:eastAsia="zh-CN"/>
              </w:rPr>
              <w:t>或</w:t>
            </w:r>
            <w:r>
              <w:rPr>
                <w:rFonts w:hint="eastAsia" w:ascii="宋体" w:hAnsi="宋体" w:eastAsia="宋体" w:cs="宋体"/>
                <w:color w:val="auto"/>
                <w:kern w:val="0"/>
                <w:sz w:val="21"/>
                <w:szCs w:val="21"/>
              </w:rPr>
              <w:t>失信被执行人名单</w:t>
            </w:r>
            <w:r>
              <w:rPr>
                <w:rFonts w:hint="eastAsia" w:ascii="宋体" w:hAnsi="宋体" w:eastAsia="宋体" w:cs="宋体"/>
                <w:color w:val="auto"/>
                <w:kern w:val="0"/>
                <w:sz w:val="21"/>
                <w:szCs w:val="21"/>
                <w:lang w:eastAsia="zh-CN"/>
              </w:rPr>
              <w:t>的证明材料（</w:t>
            </w:r>
            <w:r>
              <w:rPr>
                <w:rFonts w:hint="eastAsia" w:ascii="宋体" w:hAnsi="宋体" w:eastAsia="宋体" w:cs="宋体"/>
                <w:color w:val="auto"/>
                <w:kern w:val="0"/>
                <w:sz w:val="21"/>
                <w:szCs w:val="21"/>
                <w:lang w:val="en-US" w:eastAsia="zh-CN"/>
              </w:rPr>
              <w:t>提供</w:t>
            </w:r>
            <w:r>
              <w:rPr>
                <w:rFonts w:hint="eastAsia" w:ascii="宋体" w:hAnsi="宋体" w:eastAsia="宋体" w:cs="宋体"/>
                <w:color w:val="auto"/>
                <w:kern w:val="0"/>
                <w:sz w:val="21"/>
                <w:szCs w:val="21"/>
                <w:lang w:eastAsia="zh-CN"/>
              </w:rPr>
              <w:t>网站查询</w:t>
            </w:r>
            <w:r>
              <w:rPr>
                <w:rFonts w:hint="eastAsia" w:ascii="宋体" w:hAnsi="宋体" w:eastAsia="宋体" w:cs="宋体"/>
                <w:color w:val="auto"/>
                <w:kern w:val="0"/>
                <w:sz w:val="21"/>
                <w:szCs w:val="21"/>
                <w:lang w:val="en-US" w:eastAsia="zh-CN"/>
              </w:rPr>
              <w:t>报告或网页</w:t>
            </w:r>
            <w:r>
              <w:rPr>
                <w:rFonts w:hint="eastAsia" w:ascii="宋体" w:hAnsi="宋体" w:eastAsia="宋体" w:cs="宋体"/>
                <w:color w:val="auto"/>
                <w:kern w:val="0"/>
                <w:sz w:val="21"/>
                <w:szCs w:val="21"/>
                <w:lang w:eastAsia="zh-CN"/>
              </w:rPr>
              <w:t>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5</w:t>
            </w:r>
          </w:p>
        </w:tc>
        <w:tc>
          <w:tcPr>
            <w:tcW w:w="2722"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2830" w:type="dxa"/>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eastAsiaTheme="minorEastAsia"/>
                <w:color w:val="auto"/>
                <w:sz w:val="21"/>
                <w:szCs w:val="21"/>
                <w:lang w:val="en-US" w:eastAsia="zh-CN"/>
              </w:rPr>
            </w:pPr>
            <w:r>
              <w:rPr>
                <w:rFonts w:hint="eastAsia"/>
                <w:color w:val="auto"/>
                <w:sz w:val="21"/>
                <w:szCs w:val="21"/>
                <w:lang w:val="en-US" w:eastAsia="zh-CN"/>
              </w:rPr>
              <w:t>6</w:t>
            </w:r>
          </w:p>
        </w:tc>
        <w:tc>
          <w:tcPr>
            <w:tcW w:w="2722"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kern w:val="0"/>
                <w:szCs w:val="21"/>
                <w:highlight w:val="yellow"/>
                <w:lang w:eastAsia="zh-CN"/>
              </w:rPr>
              <w:t>样品实物</w:t>
            </w:r>
          </w:p>
        </w:tc>
        <w:tc>
          <w:tcPr>
            <w:tcW w:w="2830" w:type="dxa"/>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color w:val="auto"/>
                <w:kern w:val="0"/>
                <w:sz w:val="21"/>
                <w:szCs w:val="21"/>
              </w:rPr>
            </w:pPr>
            <w:r>
              <w:rPr>
                <w:rFonts w:hint="eastAsia" w:ascii="宋体" w:hAnsi="宋体" w:eastAsia="宋体" w:cs="宋体"/>
                <w:kern w:val="0"/>
                <w:szCs w:val="21"/>
                <w:highlight w:val="yellow"/>
                <w:lang w:eastAsia="zh-CN"/>
              </w:rPr>
              <w:t>物料清单技术要求为“试用”即为需提前试用产品</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color w:val="auto"/>
                <w:kern w:val="0"/>
                <w:sz w:val="21"/>
                <w:szCs w:val="21"/>
              </w:rPr>
            </w:pPr>
            <w:r>
              <w:rPr>
                <w:rFonts w:hint="eastAsia" w:ascii="宋体" w:hAnsi="宋体" w:eastAsia="宋体" w:cs="宋体"/>
                <w:kern w:val="0"/>
                <w:szCs w:val="21"/>
                <w:highlight w:val="yellow"/>
              </w:rPr>
              <w:t>在投标报名截止时间前提交样品实物，包装需标明投标单位全称、物料编码、物料名称</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ind w:firstLine="420" w:firstLineChars="200"/>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ind w:firstLine="420" w:firstLineChars="200"/>
        <w:rPr>
          <w:rFonts w:ascii="宋体" w:hAnsi="宋体" w:eastAsia="宋体" w:cs="宋体"/>
          <w:b/>
          <w:bCs/>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2"/>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green"/>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2"/>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w:t>
      </w:r>
      <w:r>
        <w:rPr>
          <w:rFonts w:hint="eastAsia"/>
          <w:color w:val="auto"/>
          <w:sz w:val="21"/>
          <w:u w:val="single"/>
          <w:lang w:eastAsia="zh-CN"/>
        </w:rPr>
        <w:t>竞标公告</w:t>
      </w:r>
      <w:r>
        <w:rPr>
          <w:rFonts w:hint="eastAsia"/>
          <w:color w:val="auto"/>
          <w:sz w:val="21"/>
          <w:u w:val="single"/>
        </w:rPr>
        <w:t>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2"/>
        <w:spacing w:line="360" w:lineRule="auto"/>
        <w:rPr>
          <w:color w:val="auto"/>
          <w:sz w:val="21"/>
        </w:rPr>
      </w:pPr>
      <w:r>
        <w:rPr>
          <w:rFonts w:hint="eastAsia"/>
          <w:color w:val="auto"/>
          <w:sz w:val="21"/>
        </w:rPr>
        <w:t>本公司将承担代理人行为的全部法律责任和后果。</w:t>
      </w:r>
    </w:p>
    <w:p>
      <w:pPr>
        <w:pStyle w:val="2"/>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：项目概况</w:t>
      </w:r>
    </w:p>
    <w:p>
      <w:pPr>
        <w:pStyle w:val="7"/>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项目概况</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项目名称：2023-2024年度车间专用耗材和工具</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数    量：</w:t>
      </w:r>
      <w:r>
        <w:rPr>
          <w:rFonts w:hint="eastAsia"/>
          <w:color w:val="auto"/>
          <w:sz w:val="21"/>
          <w:szCs w:val="21"/>
          <w:lang w:eastAsia="zh-CN"/>
        </w:rPr>
        <w:t>详见竞标明细</w:t>
      </w:r>
      <w:r>
        <w:rPr>
          <w:rFonts w:hint="eastAsia"/>
          <w:color w:val="auto"/>
          <w:sz w:val="21"/>
          <w:szCs w:val="21"/>
          <w:lang w:val="en-US" w:eastAsia="zh-CN"/>
        </w:rPr>
        <w:t>。</w:t>
      </w:r>
    </w:p>
    <w:p>
      <w:pPr>
        <w:pStyle w:val="14"/>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交货地点：</w:t>
      </w:r>
      <w:r>
        <w:rPr>
          <w:rFonts w:hint="eastAsia"/>
          <w:color w:val="auto"/>
          <w:sz w:val="21"/>
          <w:szCs w:val="21"/>
          <w:lang w:eastAsia="zh-CN"/>
        </w:rPr>
        <w:t>中车广东轨道交通车辆有限</w:t>
      </w:r>
      <w:r>
        <w:rPr>
          <w:rFonts w:hint="eastAsia"/>
          <w:color w:val="auto"/>
          <w:sz w:val="21"/>
          <w:szCs w:val="21"/>
        </w:rPr>
        <w:t>公司内指定地点</w:t>
      </w:r>
    </w:p>
    <w:p>
      <w:pPr>
        <w:pStyle w:val="13"/>
        <w:keepNext w:val="0"/>
        <w:keepLines w:val="0"/>
        <w:pageBreakBefore w:val="0"/>
        <w:numPr>
          <w:ilvl w:val="1"/>
          <w:numId w:val="3"/>
        </w:numPr>
        <w:kinsoku/>
        <w:wordWrap/>
        <w:overflowPunct/>
        <w:topLinePunct w:val="0"/>
        <w:autoSpaceDE/>
        <w:autoSpaceDN/>
        <w:bidi w:val="0"/>
        <w:adjustRightInd w:val="0"/>
        <w:snapToGrid w:val="0"/>
        <w:spacing w:beforeAutospacing="0" w:afterAutospacing="0" w:line="360" w:lineRule="auto"/>
        <w:ind w:firstLineChars="0"/>
        <w:textAlignment w:val="auto"/>
      </w:pPr>
      <w:r>
        <w:rPr>
          <w:rFonts w:hint="eastAsia" w:ascii="宋体" w:hAnsi="宋体" w:eastAsia="宋体" w:cs="Times New Roman"/>
          <w:color w:val="auto"/>
          <w:kern w:val="0"/>
          <w:sz w:val="21"/>
          <w:szCs w:val="21"/>
        </w:rPr>
        <w:t>服务期限：自合同签订之日至</w:t>
      </w:r>
      <w:r>
        <w:rPr>
          <w:rFonts w:hint="eastAsia" w:ascii="宋体" w:hAnsi="宋体" w:eastAsia="宋体" w:cs="Times New Roman"/>
          <w:color w:val="auto"/>
          <w:kern w:val="0"/>
          <w:sz w:val="21"/>
          <w:szCs w:val="21"/>
          <w:lang w:val="en-US" w:eastAsia="zh-CN"/>
        </w:rPr>
        <w:t>2024年12月31日</w:t>
      </w:r>
    </w:p>
    <w:tbl>
      <w:tblPr>
        <w:tblStyle w:val="8"/>
        <w:tblW w:w="91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924"/>
        <w:gridCol w:w="3653"/>
        <w:gridCol w:w="1379"/>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212" w:type="dxa"/>
            <w:vAlign w:val="center"/>
          </w:tcPr>
          <w:p>
            <w:pPr>
              <w:jc w:val="center"/>
              <w:rPr>
                <w:rFonts w:hint="eastAsia"/>
                <w:highlight w:val="none"/>
              </w:rPr>
            </w:pPr>
            <w:r>
              <w:rPr>
                <w:rFonts w:hint="eastAsia"/>
                <w:highlight w:val="none"/>
              </w:rPr>
              <w:t>包号</w:t>
            </w:r>
          </w:p>
        </w:tc>
        <w:tc>
          <w:tcPr>
            <w:tcW w:w="924" w:type="dxa"/>
            <w:vAlign w:val="center"/>
          </w:tcPr>
          <w:p>
            <w:pPr>
              <w:jc w:val="center"/>
              <w:rPr>
                <w:rFonts w:hint="eastAsia"/>
                <w:highlight w:val="none"/>
              </w:rPr>
            </w:pPr>
            <w:r>
              <w:rPr>
                <w:rFonts w:hint="eastAsia"/>
                <w:highlight w:val="none"/>
              </w:rPr>
              <w:t>序号</w:t>
            </w:r>
          </w:p>
        </w:tc>
        <w:tc>
          <w:tcPr>
            <w:tcW w:w="3653" w:type="dxa"/>
            <w:vAlign w:val="center"/>
          </w:tcPr>
          <w:p>
            <w:pPr>
              <w:jc w:val="center"/>
              <w:rPr>
                <w:rFonts w:hint="eastAsia"/>
                <w:highlight w:val="none"/>
              </w:rPr>
            </w:pPr>
            <w:r>
              <w:rPr>
                <w:rFonts w:hint="eastAsia"/>
                <w:highlight w:val="none"/>
              </w:rPr>
              <w:t>项目内容</w:t>
            </w:r>
          </w:p>
        </w:tc>
        <w:tc>
          <w:tcPr>
            <w:tcW w:w="1379" w:type="dxa"/>
            <w:vAlign w:val="center"/>
          </w:tcPr>
          <w:p>
            <w:pPr>
              <w:jc w:val="center"/>
              <w:rPr>
                <w:rFonts w:hint="eastAsia"/>
                <w:highlight w:val="none"/>
              </w:rPr>
            </w:pPr>
            <w:r>
              <w:rPr>
                <w:rFonts w:hint="eastAsia"/>
                <w:highlight w:val="none"/>
              </w:rPr>
              <w:t>数量</w:t>
            </w:r>
          </w:p>
        </w:tc>
        <w:tc>
          <w:tcPr>
            <w:tcW w:w="1963" w:type="dxa"/>
            <w:vAlign w:val="center"/>
          </w:tcPr>
          <w:p>
            <w:pPr>
              <w:jc w:val="center"/>
              <w:rPr>
                <w:rFonts w:hint="eastAsia" w:eastAsia="宋体"/>
                <w:highlight w:val="none"/>
                <w:lang w:val="en-US" w:eastAsia="zh-CN"/>
              </w:rPr>
            </w:pPr>
            <w:r>
              <w:rPr>
                <w:rFonts w:hint="eastAsia" w:ascii="宋体" w:hAnsi="宋体" w:eastAsia="宋体" w:cs="Times New Roman"/>
                <w:color w:val="auto"/>
                <w:kern w:val="0"/>
                <w:sz w:val="21"/>
                <w:szCs w:val="21"/>
              </w:rPr>
              <w:t>服务</w:t>
            </w:r>
            <w:r>
              <w:rPr>
                <w:rFonts w:hint="eastAsia" w:ascii="宋体" w:hAnsi="宋体" w:eastAsia="宋体" w:cs="Times New Roman"/>
                <w:color w:val="auto"/>
                <w:kern w:val="0"/>
                <w:sz w:val="21"/>
                <w:szCs w:val="21"/>
                <w:lang w:eastAsia="zh-CN"/>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12" w:type="dxa"/>
            <w:vAlign w:val="center"/>
          </w:tcPr>
          <w:p>
            <w:pPr>
              <w:jc w:val="center"/>
              <w:rPr>
                <w:rFonts w:hint="eastAsia"/>
                <w:highlight w:val="none"/>
              </w:rPr>
            </w:pPr>
            <w:r>
              <w:rPr>
                <w:rFonts w:hint="eastAsia"/>
                <w:highlight w:val="none"/>
              </w:rPr>
              <w:t>第1包</w:t>
            </w:r>
          </w:p>
        </w:tc>
        <w:tc>
          <w:tcPr>
            <w:tcW w:w="924" w:type="dxa"/>
            <w:vAlign w:val="center"/>
          </w:tcPr>
          <w:p>
            <w:pPr>
              <w:jc w:val="center"/>
              <w:rPr>
                <w:rFonts w:hint="eastAsia"/>
                <w:highlight w:val="none"/>
              </w:rPr>
            </w:pPr>
            <w:r>
              <w:rPr>
                <w:rFonts w:hint="eastAsia"/>
                <w:highlight w:val="none"/>
              </w:rPr>
              <w:t>1</w:t>
            </w:r>
          </w:p>
        </w:tc>
        <w:tc>
          <w:tcPr>
            <w:tcW w:w="3653" w:type="dxa"/>
            <w:vAlign w:val="center"/>
          </w:tcPr>
          <w:p>
            <w:pPr>
              <w:jc w:val="center"/>
              <w:rPr>
                <w:rFonts w:hint="eastAsia" w:eastAsiaTheme="minorEastAsia"/>
                <w:highlight w:val="none"/>
                <w:lang w:eastAsia="zh-CN"/>
              </w:rPr>
            </w:pPr>
            <w:r>
              <w:rPr>
                <w:rFonts w:hint="eastAsia" w:eastAsiaTheme="minorEastAsia"/>
                <w:highlight w:val="none"/>
                <w:lang w:eastAsia="zh-CN"/>
              </w:rPr>
              <w:t>表面处理研磨抛光砂纸</w:t>
            </w:r>
          </w:p>
        </w:tc>
        <w:tc>
          <w:tcPr>
            <w:tcW w:w="1379" w:type="dxa"/>
            <w:vAlign w:val="center"/>
          </w:tcPr>
          <w:p>
            <w:pPr>
              <w:jc w:val="center"/>
              <w:rPr>
                <w:rFonts w:hint="eastAsia" w:eastAsiaTheme="minorEastAsia"/>
                <w:highlight w:val="none"/>
                <w:lang w:eastAsia="zh-CN"/>
              </w:rPr>
            </w:pPr>
            <w:r>
              <w:rPr>
                <w:rFonts w:hint="eastAsia"/>
                <w:highlight w:val="none"/>
                <w:lang w:val="en-US" w:eastAsia="zh-CN"/>
              </w:rPr>
              <w:t>1批</w:t>
            </w:r>
          </w:p>
        </w:tc>
        <w:tc>
          <w:tcPr>
            <w:tcW w:w="1963" w:type="dxa"/>
            <w:vMerge w:val="restart"/>
            <w:vAlign w:val="center"/>
          </w:tcPr>
          <w:p>
            <w:pPr>
              <w:jc w:val="center"/>
              <w:rPr>
                <w:rFonts w:hint="eastAsia"/>
                <w:highlight w:val="none"/>
              </w:rPr>
            </w:pPr>
            <w:r>
              <w:rPr>
                <w:rFonts w:hint="eastAsia" w:ascii="宋体" w:hAnsi="宋体" w:eastAsia="宋体" w:cs="Times New Roman"/>
                <w:color w:val="auto"/>
                <w:kern w:val="0"/>
                <w:sz w:val="21"/>
                <w:szCs w:val="21"/>
              </w:rPr>
              <w:t>自合同签订之日至</w:t>
            </w:r>
            <w:r>
              <w:rPr>
                <w:rFonts w:hint="eastAsia" w:ascii="宋体" w:hAnsi="宋体" w:eastAsia="宋体" w:cs="Times New Roman"/>
                <w:color w:val="auto"/>
                <w:kern w:val="0"/>
                <w:sz w:val="21"/>
                <w:szCs w:val="21"/>
                <w:lang w:val="en-US" w:eastAsia="zh-CN"/>
              </w:rPr>
              <w:t>2024年12月31日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12" w:type="dxa"/>
            <w:vAlign w:val="center"/>
          </w:tcPr>
          <w:p>
            <w:pPr>
              <w:jc w:val="center"/>
              <w:rPr>
                <w:rFonts w:hint="eastAsia"/>
                <w:highlight w:val="none"/>
              </w:rPr>
            </w:pPr>
            <w:r>
              <w:rPr>
                <w:rFonts w:hint="eastAsia"/>
                <w:highlight w:val="none"/>
              </w:rPr>
              <w:t>第</w:t>
            </w:r>
            <w:r>
              <w:rPr>
                <w:rFonts w:hint="eastAsia"/>
                <w:highlight w:val="none"/>
                <w:lang w:val="en-US" w:eastAsia="zh-CN"/>
              </w:rPr>
              <w:t>2</w:t>
            </w:r>
            <w:r>
              <w:rPr>
                <w:rFonts w:hint="eastAsia"/>
                <w:highlight w:val="none"/>
              </w:rPr>
              <w:t>包</w:t>
            </w:r>
          </w:p>
        </w:tc>
        <w:tc>
          <w:tcPr>
            <w:tcW w:w="924" w:type="dxa"/>
            <w:vAlign w:val="center"/>
          </w:tcPr>
          <w:p>
            <w:pPr>
              <w:jc w:val="center"/>
              <w:rPr>
                <w:rFonts w:hint="eastAsia" w:eastAsiaTheme="minorEastAsia"/>
                <w:highlight w:val="none"/>
                <w:lang w:val="en-US" w:eastAsia="zh-CN"/>
              </w:rPr>
            </w:pPr>
            <w:r>
              <w:rPr>
                <w:rFonts w:hint="eastAsia"/>
                <w:highlight w:val="none"/>
                <w:lang w:val="en-US" w:eastAsia="zh-CN"/>
              </w:rPr>
              <w:t>2</w:t>
            </w:r>
          </w:p>
        </w:tc>
        <w:tc>
          <w:tcPr>
            <w:tcW w:w="3653" w:type="dxa"/>
            <w:vAlign w:val="center"/>
          </w:tcPr>
          <w:p>
            <w:pPr>
              <w:jc w:val="center"/>
              <w:rPr>
                <w:rFonts w:hint="eastAsia"/>
                <w:highlight w:val="none"/>
                <w:lang w:eastAsia="zh-CN"/>
              </w:rPr>
            </w:pPr>
            <w:r>
              <w:rPr>
                <w:rFonts w:hint="eastAsia"/>
                <w:highlight w:val="none"/>
                <w:lang w:eastAsia="zh-CN"/>
              </w:rPr>
              <w:t>车体专用打磨耗材</w:t>
            </w:r>
          </w:p>
        </w:tc>
        <w:tc>
          <w:tcPr>
            <w:tcW w:w="1379" w:type="dxa"/>
            <w:vAlign w:val="center"/>
          </w:tcPr>
          <w:p>
            <w:pPr>
              <w:jc w:val="center"/>
              <w:rPr>
                <w:rFonts w:hint="eastAsia"/>
                <w:highlight w:val="none"/>
                <w:lang w:val="en-US" w:eastAsia="zh-CN"/>
              </w:rPr>
            </w:pPr>
            <w:r>
              <w:rPr>
                <w:rFonts w:hint="eastAsia"/>
                <w:highlight w:val="none"/>
                <w:lang w:val="en-US" w:eastAsia="zh-CN"/>
              </w:rPr>
              <w:t>1批</w:t>
            </w:r>
          </w:p>
        </w:tc>
        <w:tc>
          <w:tcPr>
            <w:tcW w:w="1963" w:type="dxa"/>
            <w:vMerge w:val="continue"/>
            <w:vAlign w:val="center"/>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12" w:type="dxa"/>
            <w:vAlign w:val="center"/>
          </w:tcPr>
          <w:p>
            <w:pPr>
              <w:jc w:val="center"/>
              <w:rPr>
                <w:rFonts w:hint="eastAsia"/>
                <w:highlight w:val="none"/>
              </w:rPr>
            </w:pPr>
            <w:r>
              <w:rPr>
                <w:rFonts w:hint="eastAsia"/>
                <w:highlight w:val="none"/>
              </w:rPr>
              <w:t>第</w:t>
            </w:r>
            <w:r>
              <w:rPr>
                <w:rFonts w:hint="eastAsia"/>
                <w:highlight w:val="none"/>
                <w:lang w:val="en-US" w:eastAsia="zh-CN"/>
              </w:rPr>
              <w:t>3</w:t>
            </w:r>
            <w:r>
              <w:rPr>
                <w:rFonts w:hint="eastAsia"/>
                <w:highlight w:val="none"/>
              </w:rPr>
              <w:t>包</w:t>
            </w:r>
          </w:p>
        </w:tc>
        <w:tc>
          <w:tcPr>
            <w:tcW w:w="924" w:type="dxa"/>
            <w:vAlign w:val="center"/>
          </w:tcPr>
          <w:p>
            <w:pPr>
              <w:jc w:val="center"/>
              <w:rPr>
                <w:rFonts w:hint="eastAsia" w:eastAsiaTheme="minorEastAsia"/>
                <w:highlight w:val="none"/>
                <w:lang w:val="en-US" w:eastAsia="zh-CN"/>
              </w:rPr>
            </w:pPr>
            <w:r>
              <w:rPr>
                <w:rFonts w:hint="eastAsia"/>
                <w:highlight w:val="none"/>
                <w:lang w:val="en-US" w:eastAsia="zh-CN"/>
              </w:rPr>
              <w:t>3</w:t>
            </w:r>
          </w:p>
        </w:tc>
        <w:tc>
          <w:tcPr>
            <w:tcW w:w="3653" w:type="dxa"/>
            <w:vAlign w:val="center"/>
          </w:tcPr>
          <w:p>
            <w:pPr>
              <w:jc w:val="center"/>
              <w:rPr>
                <w:rFonts w:hint="eastAsia"/>
                <w:highlight w:val="none"/>
                <w:lang w:eastAsia="zh-CN"/>
              </w:rPr>
            </w:pPr>
            <w:r>
              <w:rPr>
                <w:rFonts w:hint="eastAsia"/>
                <w:highlight w:val="none"/>
                <w:lang w:eastAsia="zh-CN"/>
              </w:rPr>
              <w:t>车体专用铣刀钻头</w:t>
            </w:r>
          </w:p>
        </w:tc>
        <w:tc>
          <w:tcPr>
            <w:tcW w:w="1379" w:type="dxa"/>
            <w:vAlign w:val="center"/>
          </w:tcPr>
          <w:p>
            <w:pPr>
              <w:jc w:val="center"/>
              <w:rPr>
                <w:rFonts w:hint="eastAsia"/>
                <w:highlight w:val="none"/>
                <w:lang w:val="en-US" w:eastAsia="zh-CN"/>
              </w:rPr>
            </w:pPr>
            <w:r>
              <w:rPr>
                <w:rFonts w:hint="eastAsia"/>
                <w:highlight w:val="none"/>
                <w:lang w:val="en-US" w:eastAsia="zh-CN"/>
              </w:rPr>
              <w:t>1批</w:t>
            </w:r>
          </w:p>
        </w:tc>
        <w:tc>
          <w:tcPr>
            <w:tcW w:w="1963" w:type="dxa"/>
            <w:vMerge w:val="continue"/>
            <w:vAlign w:val="center"/>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12" w:type="dxa"/>
            <w:vAlign w:val="center"/>
          </w:tcPr>
          <w:p>
            <w:pPr>
              <w:jc w:val="center"/>
              <w:rPr>
                <w:rFonts w:hint="eastAsia"/>
                <w:highlight w:val="none"/>
              </w:rPr>
            </w:pPr>
            <w:r>
              <w:rPr>
                <w:rFonts w:hint="eastAsia"/>
                <w:highlight w:val="none"/>
              </w:rPr>
              <w:t>第</w:t>
            </w:r>
            <w:r>
              <w:rPr>
                <w:rFonts w:hint="eastAsia"/>
                <w:highlight w:val="none"/>
                <w:lang w:val="en-US" w:eastAsia="zh-CN"/>
              </w:rPr>
              <w:t>4</w:t>
            </w:r>
            <w:r>
              <w:rPr>
                <w:rFonts w:hint="eastAsia"/>
                <w:highlight w:val="none"/>
              </w:rPr>
              <w:t>包</w:t>
            </w:r>
          </w:p>
        </w:tc>
        <w:tc>
          <w:tcPr>
            <w:tcW w:w="924" w:type="dxa"/>
            <w:vAlign w:val="center"/>
          </w:tcPr>
          <w:p>
            <w:pPr>
              <w:jc w:val="center"/>
              <w:rPr>
                <w:rFonts w:hint="eastAsia" w:eastAsiaTheme="minorEastAsia"/>
                <w:highlight w:val="none"/>
                <w:lang w:val="en-US" w:eastAsia="zh-CN"/>
              </w:rPr>
            </w:pPr>
            <w:r>
              <w:rPr>
                <w:rFonts w:hint="eastAsia"/>
                <w:highlight w:val="none"/>
                <w:lang w:val="en-US" w:eastAsia="zh-CN"/>
              </w:rPr>
              <w:t>4</w:t>
            </w:r>
          </w:p>
        </w:tc>
        <w:tc>
          <w:tcPr>
            <w:tcW w:w="3653" w:type="dxa"/>
            <w:vAlign w:val="center"/>
          </w:tcPr>
          <w:p>
            <w:pPr>
              <w:jc w:val="center"/>
              <w:rPr>
                <w:rFonts w:hint="eastAsia"/>
                <w:highlight w:val="none"/>
                <w:lang w:eastAsia="zh-CN"/>
              </w:rPr>
            </w:pPr>
            <w:r>
              <w:rPr>
                <w:rFonts w:hint="eastAsia"/>
                <w:highlight w:val="none"/>
                <w:lang w:eastAsia="zh-CN"/>
              </w:rPr>
              <w:t>焊接加长钻头丝攻</w:t>
            </w:r>
          </w:p>
        </w:tc>
        <w:tc>
          <w:tcPr>
            <w:tcW w:w="1379" w:type="dxa"/>
            <w:vAlign w:val="center"/>
          </w:tcPr>
          <w:p>
            <w:pPr>
              <w:jc w:val="center"/>
              <w:rPr>
                <w:rFonts w:hint="eastAsia"/>
                <w:highlight w:val="none"/>
                <w:lang w:val="en-US" w:eastAsia="zh-CN"/>
              </w:rPr>
            </w:pPr>
            <w:r>
              <w:rPr>
                <w:rFonts w:hint="eastAsia"/>
                <w:highlight w:val="none"/>
                <w:lang w:val="en-US" w:eastAsia="zh-CN"/>
              </w:rPr>
              <w:t>1批</w:t>
            </w:r>
          </w:p>
        </w:tc>
        <w:tc>
          <w:tcPr>
            <w:tcW w:w="1963" w:type="dxa"/>
            <w:vMerge w:val="continue"/>
            <w:vAlign w:val="center"/>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12" w:type="dxa"/>
            <w:vAlign w:val="center"/>
          </w:tcPr>
          <w:p>
            <w:pPr>
              <w:jc w:val="center"/>
              <w:rPr>
                <w:rFonts w:hint="eastAsia"/>
                <w:highlight w:val="none"/>
              </w:rPr>
            </w:pPr>
            <w:r>
              <w:rPr>
                <w:rFonts w:hint="eastAsia"/>
                <w:highlight w:val="none"/>
              </w:rPr>
              <w:t>第</w:t>
            </w:r>
            <w:r>
              <w:rPr>
                <w:rFonts w:hint="eastAsia"/>
                <w:highlight w:val="none"/>
                <w:lang w:val="en-US" w:eastAsia="zh-CN"/>
              </w:rPr>
              <w:t>5</w:t>
            </w:r>
            <w:r>
              <w:rPr>
                <w:rFonts w:hint="eastAsia"/>
                <w:highlight w:val="none"/>
              </w:rPr>
              <w:t>包</w:t>
            </w:r>
          </w:p>
        </w:tc>
        <w:tc>
          <w:tcPr>
            <w:tcW w:w="924" w:type="dxa"/>
            <w:vAlign w:val="center"/>
          </w:tcPr>
          <w:p>
            <w:pPr>
              <w:jc w:val="center"/>
              <w:rPr>
                <w:rFonts w:hint="eastAsia" w:eastAsiaTheme="minorEastAsia"/>
                <w:highlight w:val="none"/>
                <w:lang w:val="en-US" w:eastAsia="zh-CN"/>
              </w:rPr>
            </w:pPr>
            <w:r>
              <w:rPr>
                <w:rFonts w:hint="eastAsia"/>
                <w:highlight w:val="none"/>
                <w:lang w:val="en-US" w:eastAsia="zh-CN"/>
              </w:rPr>
              <w:t>5</w:t>
            </w:r>
          </w:p>
        </w:tc>
        <w:tc>
          <w:tcPr>
            <w:tcW w:w="3653" w:type="dxa"/>
            <w:vAlign w:val="center"/>
          </w:tcPr>
          <w:p>
            <w:pPr>
              <w:jc w:val="center"/>
              <w:rPr>
                <w:rFonts w:hint="eastAsia"/>
                <w:highlight w:val="none"/>
                <w:lang w:eastAsia="zh-CN"/>
              </w:rPr>
            </w:pPr>
            <w:r>
              <w:rPr>
                <w:rFonts w:hint="eastAsia"/>
                <w:highlight w:val="none"/>
                <w:lang w:eastAsia="zh-CN"/>
              </w:rPr>
              <w:t>非焊接加长钻头丝攻</w:t>
            </w:r>
          </w:p>
        </w:tc>
        <w:tc>
          <w:tcPr>
            <w:tcW w:w="1379" w:type="dxa"/>
            <w:vAlign w:val="center"/>
          </w:tcPr>
          <w:p>
            <w:pPr>
              <w:jc w:val="center"/>
              <w:rPr>
                <w:rFonts w:hint="eastAsia"/>
                <w:highlight w:val="none"/>
                <w:lang w:val="en-US" w:eastAsia="zh-CN"/>
              </w:rPr>
            </w:pPr>
            <w:r>
              <w:rPr>
                <w:rFonts w:hint="eastAsia"/>
                <w:highlight w:val="none"/>
                <w:lang w:val="en-US" w:eastAsia="zh-CN"/>
              </w:rPr>
              <w:t>1批</w:t>
            </w:r>
          </w:p>
        </w:tc>
        <w:tc>
          <w:tcPr>
            <w:tcW w:w="1963" w:type="dxa"/>
            <w:vMerge w:val="continue"/>
            <w:vAlign w:val="center"/>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12" w:type="dxa"/>
            <w:vAlign w:val="center"/>
          </w:tcPr>
          <w:p>
            <w:pPr>
              <w:jc w:val="center"/>
              <w:rPr>
                <w:rFonts w:hint="eastAsia"/>
                <w:highlight w:val="none"/>
              </w:rPr>
            </w:pPr>
            <w:r>
              <w:rPr>
                <w:rFonts w:hint="eastAsia"/>
                <w:highlight w:val="none"/>
              </w:rPr>
              <w:t>第</w:t>
            </w:r>
            <w:r>
              <w:rPr>
                <w:rFonts w:hint="eastAsia"/>
                <w:highlight w:val="none"/>
                <w:lang w:val="en-US" w:eastAsia="zh-CN"/>
              </w:rPr>
              <w:t>6</w:t>
            </w:r>
            <w:r>
              <w:rPr>
                <w:rFonts w:hint="eastAsia"/>
                <w:highlight w:val="none"/>
              </w:rPr>
              <w:t>包</w:t>
            </w:r>
          </w:p>
        </w:tc>
        <w:tc>
          <w:tcPr>
            <w:tcW w:w="924" w:type="dxa"/>
            <w:vAlign w:val="center"/>
          </w:tcPr>
          <w:p>
            <w:pPr>
              <w:jc w:val="center"/>
              <w:rPr>
                <w:rFonts w:hint="eastAsia" w:eastAsiaTheme="minorEastAsia"/>
                <w:highlight w:val="none"/>
                <w:lang w:val="en-US" w:eastAsia="zh-CN"/>
              </w:rPr>
            </w:pPr>
            <w:r>
              <w:rPr>
                <w:rFonts w:hint="eastAsia"/>
                <w:highlight w:val="none"/>
                <w:lang w:val="en-US" w:eastAsia="zh-CN"/>
              </w:rPr>
              <w:t>6</w:t>
            </w:r>
          </w:p>
        </w:tc>
        <w:tc>
          <w:tcPr>
            <w:tcW w:w="3653" w:type="dxa"/>
            <w:vAlign w:val="center"/>
          </w:tcPr>
          <w:p>
            <w:pPr>
              <w:jc w:val="center"/>
              <w:rPr>
                <w:rFonts w:hint="eastAsia"/>
                <w:highlight w:val="none"/>
                <w:lang w:eastAsia="zh-CN"/>
              </w:rPr>
            </w:pPr>
            <w:r>
              <w:rPr>
                <w:rFonts w:hint="eastAsia"/>
                <w:highlight w:val="none"/>
                <w:lang w:eastAsia="zh-CN"/>
              </w:rPr>
              <w:t>呼吸器及变光面罩配套耗材</w:t>
            </w:r>
          </w:p>
        </w:tc>
        <w:tc>
          <w:tcPr>
            <w:tcW w:w="1379" w:type="dxa"/>
            <w:vAlign w:val="center"/>
          </w:tcPr>
          <w:p>
            <w:pPr>
              <w:jc w:val="center"/>
              <w:rPr>
                <w:rFonts w:hint="eastAsia"/>
                <w:highlight w:val="none"/>
                <w:lang w:val="en-US" w:eastAsia="zh-CN"/>
              </w:rPr>
            </w:pPr>
            <w:r>
              <w:rPr>
                <w:rFonts w:hint="eastAsia"/>
                <w:highlight w:val="none"/>
                <w:lang w:val="en-US" w:eastAsia="zh-CN"/>
              </w:rPr>
              <w:t>1批</w:t>
            </w:r>
          </w:p>
        </w:tc>
        <w:tc>
          <w:tcPr>
            <w:tcW w:w="1963" w:type="dxa"/>
            <w:vMerge w:val="continue"/>
            <w:vAlign w:val="center"/>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12" w:type="dxa"/>
            <w:vAlign w:val="center"/>
          </w:tcPr>
          <w:p>
            <w:pPr>
              <w:jc w:val="center"/>
              <w:rPr>
                <w:rFonts w:hint="eastAsia"/>
                <w:highlight w:val="none"/>
              </w:rPr>
            </w:pPr>
            <w:r>
              <w:rPr>
                <w:rFonts w:hint="eastAsia"/>
                <w:highlight w:val="none"/>
              </w:rPr>
              <w:t>第</w:t>
            </w:r>
            <w:r>
              <w:rPr>
                <w:rFonts w:hint="eastAsia"/>
                <w:highlight w:val="none"/>
                <w:lang w:val="en-US" w:eastAsia="zh-CN"/>
              </w:rPr>
              <w:t>7</w:t>
            </w:r>
            <w:r>
              <w:rPr>
                <w:rFonts w:hint="eastAsia"/>
                <w:highlight w:val="none"/>
              </w:rPr>
              <w:t>包</w:t>
            </w:r>
          </w:p>
        </w:tc>
        <w:tc>
          <w:tcPr>
            <w:tcW w:w="924" w:type="dxa"/>
            <w:vAlign w:val="center"/>
          </w:tcPr>
          <w:p>
            <w:pPr>
              <w:jc w:val="center"/>
              <w:rPr>
                <w:rFonts w:hint="eastAsia" w:eastAsiaTheme="minorEastAsia"/>
                <w:highlight w:val="none"/>
                <w:lang w:val="en-US" w:eastAsia="zh-CN"/>
              </w:rPr>
            </w:pPr>
            <w:r>
              <w:rPr>
                <w:rFonts w:hint="eastAsia"/>
                <w:highlight w:val="none"/>
                <w:lang w:val="en-US" w:eastAsia="zh-CN"/>
              </w:rPr>
              <w:t>7</w:t>
            </w:r>
          </w:p>
        </w:tc>
        <w:tc>
          <w:tcPr>
            <w:tcW w:w="3653" w:type="dxa"/>
            <w:vAlign w:val="center"/>
          </w:tcPr>
          <w:p>
            <w:pPr>
              <w:jc w:val="center"/>
              <w:rPr>
                <w:rFonts w:hint="eastAsia"/>
                <w:highlight w:val="none"/>
                <w:lang w:eastAsia="zh-CN"/>
              </w:rPr>
            </w:pPr>
            <w:r>
              <w:rPr>
                <w:rFonts w:hint="eastAsia"/>
                <w:highlight w:val="none"/>
                <w:lang w:eastAsia="zh-CN"/>
              </w:rPr>
              <w:t>铆钉枪枪头及检测量规等</w:t>
            </w:r>
          </w:p>
        </w:tc>
        <w:tc>
          <w:tcPr>
            <w:tcW w:w="1379" w:type="dxa"/>
            <w:vAlign w:val="center"/>
          </w:tcPr>
          <w:p>
            <w:pPr>
              <w:jc w:val="center"/>
              <w:rPr>
                <w:rFonts w:hint="eastAsia"/>
                <w:highlight w:val="none"/>
                <w:lang w:val="en-US" w:eastAsia="zh-CN"/>
              </w:rPr>
            </w:pPr>
            <w:r>
              <w:rPr>
                <w:rFonts w:hint="eastAsia"/>
                <w:highlight w:val="none"/>
                <w:lang w:val="en-US" w:eastAsia="zh-CN"/>
              </w:rPr>
              <w:t>1批</w:t>
            </w:r>
          </w:p>
        </w:tc>
        <w:tc>
          <w:tcPr>
            <w:tcW w:w="1963" w:type="dxa"/>
            <w:vMerge w:val="continue"/>
            <w:vAlign w:val="center"/>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12" w:type="dxa"/>
            <w:vAlign w:val="center"/>
          </w:tcPr>
          <w:p>
            <w:pPr>
              <w:jc w:val="center"/>
              <w:rPr>
                <w:rFonts w:hint="eastAsia"/>
                <w:highlight w:val="none"/>
              </w:rPr>
            </w:pPr>
            <w:r>
              <w:rPr>
                <w:rFonts w:hint="eastAsia"/>
                <w:highlight w:val="none"/>
              </w:rPr>
              <w:t>第</w:t>
            </w:r>
            <w:r>
              <w:rPr>
                <w:rFonts w:hint="eastAsia"/>
                <w:highlight w:val="none"/>
                <w:lang w:val="en-US" w:eastAsia="zh-CN"/>
              </w:rPr>
              <w:t>8</w:t>
            </w:r>
            <w:r>
              <w:rPr>
                <w:rFonts w:hint="eastAsia"/>
                <w:highlight w:val="none"/>
              </w:rPr>
              <w:t>包</w:t>
            </w:r>
          </w:p>
        </w:tc>
        <w:tc>
          <w:tcPr>
            <w:tcW w:w="924" w:type="dxa"/>
            <w:vAlign w:val="center"/>
          </w:tcPr>
          <w:p>
            <w:pPr>
              <w:jc w:val="center"/>
              <w:rPr>
                <w:rFonts w:hint="eastAsia" w:eastAsiaTheme="minorEastAsia"/>
                <w:highlight w:val="none"/>
                <w:lang w:val="en-US" w:eastAsia="zh-CN"/>
              </w:rPr>
            </w:pPr>
            <w:r>
              <w:rPr>
                <w:rFonts w:hint="eastAsia"/>
                <w:highlight w:val="none"/>
                <w:lang w:val="en-US" w:eastAsia="zh-CN"/>
              </w:rPr>
              <w:t>8</w:t>
            </w:r>
          </w:p>
        </w:tc>
        <w:tc>
          <w:tcPr>
            <w:tcW w:w="3653" w:type="dxa"/>
            <w:vAlign w:val="center"/>
          </w:tcPr>
          <w:p>
            <w:pPr>
              <w:jc w:val="center"/>
              <w:rPr>
                <w:rFonts w:hint="eastAsia"/>
                <w:highlight w:val="none"/>
                <w:lang w:eastAsia="zh-CN"/>
              </w:rPr>
            </w:pPr>
            <w:r>
              <w:rPr>
                <w:rFonts w:hint="eastAsia"/>
                <w:highlight w:val="none"/>
                <w:lang w:eastAsia="zh-CN"/>
              </w:rPr>
              <w:t>管路清洁子弹</w:t>
            </w:r>
          </w:p>
        </w:tc>
        <w:tc>
          <w:tcPr>
            <w:tcW w:w="1379" w:type="dxa"/>
            <w:vAlign w:val="center"/>
          </w:tcPr>
          <w:p>
            <w:pPr>
              <w:jc w:val="center"/>
              <w:rPr>
                <w:rFonts w:hint="eastAsia"/>
                <w:highlight w:val="none"/>
                <w:lang w:val="en-US" w:eastAsia="zh-CN"/>
              </w:rPr>
            </w:pPr>
            <w:r>
              <w:rPr>
                <w:rFonts w:hint="eastAsia"/>
                <w:highlight w:val="none"/>
                <w:lang w:val="en-US" w:eastAsia="zh-CN"/>
              </w:rPr>
              <w:t>1批</w:t>
            </w:r>
          </w:p>
        </w:tc>
        <w:tc>
          <w:tcPr>
            <w:tcW w:w="1963" w:type="dxa"/>
            <w:vMerge w:val="continue"/>
            <w:vAlign w:val="center"/>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12" w:type="dxa"/>
            <w:vAlign w:val="center"/>
          </w:tcPr>
          <w:p>
            <w:pPr>
              <w:jc w:val="center"/>
              <w:rPr>
                <w:rFonts w:hint="eastAsia"/>
                <w:highlight w:val="none"/>
              </w:rPr>
            </w:pPr>
            <w:r>
              <w:rPr>
                <w:rFonts w:hint="eastAsia"/>
                <w:highlight w:val="none"/>
              </w:rPr>
              <w:t>第</w:t>
            </w:r>
            <w:r>
              <w:rPr>
                <w:rFonts w:hint="eastAsia"/>
                <w:highlight w:val="none"/>
                <w:lang w:val="en-US" w:eastAsia="zh-CN"/>
              </w:rPr>
              <w:t>9</w:t>
            </w:r>
            <w:r>
              <w:rPr>
                <w:rFonts w:hint="eastAsia"/>
                <w:highlight w:val="none"/>
              </w:rPr>
              <w:t>包</w:t>
            </w:r>
          </w:p>
        </w:tc>
        <w:tc>
          <w:tcPr>
            <w:tcW w:w="924" w:type="dxa"/>
            <w:vAlign w:val="center"/>
          </w:tcPr>
          <w:p>
            <w:pPr>
              <w:jc w:val="center"/>
              <w:rPr>
                <w:rFonts w:hint="eastAsia" w:eastAsiaTheme="minorEastAsia"/>
                <w:highlight w:val="none"/>
                <w:lang w:val="en-US" w:eastAsia="zh-CN"/>
              </w:rPr>
            </w:pPr>
            <w:r>
              <w:rPr>
                <w:rFonts w:hint="eastAsia"/>
                <w:highlight w:val="none"/>
                <w:lang w:val="en-US" w:eastAsia="zh-CN"/>
              </w:rPr>
              <w:t>9</w:t>
            </w:r>
          </w:p>
        </w:tc>
        <w:tc>
          <w:tcPr>
            <w:tcW w:w="3653" w:type="dxa"/>
            <w:vAlign w:val="center"/>
          </w:tcPr>
          <w:p>
            <w:pPr>
              <w:jc w:val="center"/>
              <w:rPr>
                <w:rFonts w:hint="eastAsia"/>
                <w:highlight w:val="none"/>
                <w:lang w:eastAsia="zh-CN"/>
              </w:rPr>
            </w:pPr>
            <w:r>
              <w:rPr>
                <w:rFonts w:hint="eastAsia"/>
                <w:highlight w:val="none"/>
                <w:lang w:eastAsia="zh-CN"/>
              </w:rPr>
              <w:t>探伤材料</w:t>
            </w:r>
          </w:p>
        </w:tc>
        <w:tc>
          <w:tcPr>
            <w:tcW w:w="1379" w:type="dxa"/>
            <w:vAlign w:val="center"/>
          </w:tcPr>
          <w:p>
            <w:pPr>
              <w:jc w:val="center"/>
              <w:rPr>
                <w:rFonts w:hint="eastAsia"/>
                <w:highlight w:val="none"/>
                <w:lang w:val="en-US" w:eastAsia="zh-CN"/>
              </w:rPr>
            </w:pPr>
            <w:r>
              <w:rPr>
                <w:rFonts w:hint="eastAsia"/>
                <w:highlight w:val="none"/>
                <w:lang w:val="en-US" w:eastAsia="zh-CN"/>
              </w:rPr>
              <w:t>1批</w:t>
            </w:r>
          </w:p>
        </w:tc>
        <w:tc>
          <w:tcPr>
            <w:tcW w:w="1963" w:type="dxa"/>
            <w:vMerge w:val="continue"/>
            <w:vAlign w:val="center"/>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12" w:type="dxa"/>
            <w:vAlign w:val="center"/>
          </w:tcPr>
          <w:p>
            <w:pPr>
              <w:jc w:val="center"/>
              <w:rPr>
                <w:rFonts w:hint="eastAsia"/>
                <w:highlight w:val="none"/>
              </w:rPr>
            </w:pPr>
            <w:r>
              <w:rPr>
                <w:rFonts w:hint="eastAsia"/>
                <w:highlight w:val="none"/>
              </w:rPr>
              <w:t>第1</w:t>
            </w:r>
            <w:r>
              <w:rPr>
                <w:rFonts w:hint="eastAsia"/>
                <w:highlight w:val="none"/>
                <w:lang w:val="en-US" w:eastAsia="zh-CN"/>
              </w:rPr>
              <w:t>0</w:t>
            </w:r>
            <w:r>
              <w:rPr>
                <w:rFonts w:hint="eastAsia"/>
                <w:highlight w:val="none"/>
              </w:rPr>
              <w:t>包</w:t>
            </w:r>
          </w:p>
        </w:tc>
        <w:tc>
          <w:tcPr>
            <w:tcW w:w="924" w:type="dxa"/>
            <w:vAlign w:val="center"/>
          </w:tcPr>
          <w:p>
            <w:pPr>
              <w:jc w:val="center"/>
              <w:rPr>
                <w:rFonts w:hint="eastAsia" w:eastAsiaTheme="minorEastAsia"/>
                <w:highlight w:val="none"/>
                <w:lang w:val="en-US" w:eastAsia="zh-CN"/>
              </w:rPr>
            </w:pPr>
            <w:r>
              <w:rPr>
                <w:rFonts w:hint="eastAsia"/>
                <w:highlight w:val="none"/>
                <w:lang w:val="en-US" w:eastAsia="zh-CN"/>
              </w:rPr>
              <w:t>10</w:t>
            </w:r>
          </w:p>
        </w:tc>
        <w:tc>
          <w:tcPr>
            <w:tcW w:w="3653" w:type="dxa"/>
            <w:vAlign w:val="center"/>
          </w:tcPr>
          <w:p>
            <w:pPr>
              <w:jc w:val="center"/>
              <w:rPr>
                <w:rFonts w:hint="eastAsia"/>
                <w:highlight w:val="none"/>
                <w:lang w:eastAsia="zh-CN"/>
              </w:rPr>
            </w:pPr>
            <w:r>
              <w:rPr>
                <w:rFonts w:hint="eastAsia"/>
                <w:highlight w:val="none"/>
                <w:lang w:eastAsia="zh-CN"/>
              </w:rPr>
              <w:t>引弧板收弧板</w:t>
            </w:r>
          </w:p>
        </w:tc>
        <w:tc>
          <w:tcPr>
            <w:tcW w:w="1379" w:type="dxa"/>
            <w:vAlign w:val="center"/>
          </w:tcPr>
          <w:p>
            <w:pPr>
              <w:jc w:val="center"/>
              <w:rPr>
                <w:rFonts w:hint="eastAsia"/>
                <w:highlight w:val="none"/>
                <w:lang w:val="en-US" w:eastAsia="zh-CN"/>
              </w:rPr>
            </w:pPr>
            <w:r>
              <w:rPr>
                <w:rFonts w:hint="eastAsia"/>
                <w:highlight w:val="none"/>
                <w:lang w:val="en-US" w:eastAsia="zh-CN"/>
              </w:rPr>
              <w:t>1批</w:t>
            </w:r>
          </w:p>
        </w:tc>
        <w:tc>
          <w:tcPr>
            <w:tcW w:w="1963" w:type="dxa"/>
            <w:vMerge w:val="continue"/>
            <w:vAlign w:val="center"/>
          </w:tcPr>
          <w:p>
            <w:pPr>
              <w:jc w:val="center"/>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12" w:type="dxa"/>
            <w:vAlign w:val="center"/>
          </w:tcPr>
          <w:p>
            <w:pPr>
              <w:jc w:val="center"/>
              <w:rPr>
                <w:rFonts w:hint="eastAsia"/>
                <w:highlight w:val="none"/>
              </w:rPr>
            </w:pPr>
            <w:r>
              <w:rPr>
                <w:rFonts w:hint="eastAsia"/>
                <w:highlight w:val="none"/>
              </w:rPr>
              <w:t>第1</w:t>
            </w:r>
            <w:r>
              <w:rPr>
                <w:rFonts w:hint="eastAsia"/>
                <w:highlight w:val="none"/>
                <w:lang w:val="en-US" w:eastAsia="zh-CN"/>
              </w:rPr>
              <w:t>1</w:t>
            </w:r>
            <w:r>
              <w:rPr>
                <w:rFonts w:hint="eastAsia"/>
                <w:highlight w:val="none"/>
              </w:rPr>
              <w:t>包</w:t>
            </w:r>
          </w:p>
        </w:tc>
        <w:tc>
          <w:tcPr>
            <w:tcW w:w="924" w:type="dxa"/>
            <w:vAlign w:val="center"/>
          </w:tcPr>
          <w:p>
            <w:pPr>
              <w:jc w:val="center"/>
              <w:rPr>
                <w:rFonts w:hint="eastAsia" w:eastAsiaTheme="minorEastAsia"/>
                <w:highlight w:val="none"/>
                <w:lang w:val="en-US" w:eastAsia="zh-CN"/>
              </w:rPr>
            </w:pPr>
            <w:r>
              <w:rPr>
                <w:rFonts w:hint="eastAsia"/>
                <w:highlight w:val="none"/>
                <w:lang w:val="en-US" w:eastAsia="zh-CN"/>
              </w:rPr>
              <w:t>11</w:t>
            </w:r>
          </w:p>
        </w:tc>
        <w:tc>
          <w:tcPr>
            <w:tcW w:w="3653" w:type="dxa"/>
            <w:vAlign w:val="center"/>
          </w:tcPr>
          <w:p>
            <w:pPr>
              <w:jc w:val="center"/>
              <w:rPr>
                <w:rFonts w:hint="eastAsia"/>
                <w:highlight w:val="none"/>
                <w:lang w:eastAsia="zh-CN"/>
              </w:rPr>
            </w:pPr>
            <w:r>
              <w:rPr>
                <w:rFonts w:hint="eastAsia"/>
                <w:highlight w:val="none"/>
                <w:lang w:eastAsia="zh-CN"/>
              </w:rPr>
              <w:t>IGM配件</w:t>
            </w:r>
          </w:p>
        </w:tc>
        <w:tc>
          <w:tcPr>
            <w:tcW w:w="1379" w:type="dxa"/>
            <w:vAlign w:val="center"/>
          </w:tcPr>
          <w:p>
            <w:pPr>
              <w:jc w:val="center"/>
              <w:rPr>
                <w:rFonts w:hint="eastAsia"/>
                <w:highlight w:val="none"/>
                <w:lang w:val="en-US" w:eastAsia="zh-CN"/>
              </w:rPr>
            </w:pPr>
            <w:r>
              <w:rPr>
                <w:rFonts w:hint="eastAsia"/>
                <w:highlight w:val="none"/>
                <w:lang w:val="en-US" w:eastAsia="zh-CN"/>
              </w:rPr>
              <w:t>1批</w:t>
            </w:r>
          </w:p>
        </w:tc>
        <w:tc>
          <w:tcPr>
            <w:tcW w:w="1963" w:type="dxa"/>
            <w:vMerge w:val="continue"/>
            <w:vAlign w:val="center"/>
          </w:tcPr>
          <w:p>
            <w:pPr>
              <w:jc w:val="center"/>
              <w:rPr>
                <w:rFonts w:hint="eastAsia"/>
                <w:highlight w:val="none"/>
              </w:rPr>
            </w:pPr>
          </w:p>
        </w:tc>
      </w:tr>
    </w:tbl>
    <w:p>
      <w:pPr>
        <w:pStyle w:val="13"/>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360" w:lineRule="auto"/>
        <w:textAlignment w:val="auto"/>
      </w:pPr>
    </w:p>
    <w:p>
      <w:pPr>
        <w:rPr>
          <w:b/>
          <w:bCs/>
        </w:rPr>
      </w:pPr>
    </w:p>
    <w:p/>
    <w:p>
      <w:pPr>
        <w:pStyle w:val="7"/>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验收</w:t>
      </w:r>
    </w:p>
    <w:p>
      <w:pPr>
        <w:pStyle w:val="1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210" w:firstLine="420" w:firstLineChars="200"/>
        <w:textAlignment w:val="auto"/>
        <w:rPr>
          <w:rFonts w:hint="eastAsia"/>
          <w:color w:val="auto"/>
          <w:sz w:val="21"/>
          <w:szCs w:val="21"/>
          <w:lang w:val="en-US" w:eastAsia="zh-CN"/>
        </w:rPr>
      </w:pPr>
      <w:r>
        <w:rPr>
          <w:rFonts w:hint="eastAsia"/>
          <w:color w:val="auto"/>
          <w:sz w:val="21"/>
          <w:szCs w:val="21"/>
          <w:lang w:val="en-US" w:eastAsia="zh-CN"/>
        </w:rPr>
        <w:t>根据仓库入库要求验收。</w:t>
      </w:r>
    </w:p>
    <w:p>
      <w:pPr>
        <w:rPr>
          <w:rFonts w:hint="eastAsia"/>
          <w:lang w:val="en-US"/>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spacing w:line="360" w:lineRule="auto"/>
        <w:rPr>
          <w:rFonts w:ascii="Calibri" w:hAnsi="Calibri" w:eastAsia="宋体" w:cs="Times New Roman"/>
          <w:color w:val="auto"/>
          <w:sz w:val="21"/>
          <w:szCs w:val="21"/>
        </w:rPr>
      </w:pPr>
      <w:r>
        <w:rPr>
          <w:rFonts w:hint="eastAsia" w:ascii="Calibri" w:hAnsi="Calibri" w:eastAsia="宋体" w:cs="Times New Roman"/>
          <w:b/>
          <w:color w:val="auto"/>
          <w:sz w:val="21"/>
          <w:szCs w:val="21"/>
        </w:rPr>
        <w:t>公告编号：</w:t>
      </w:r>
      <w:r>
        <w:rPr>
          <w:rFonts w:hint="eastAsia" w:ascii="Calibri" w:hAnsi="Calibri" w:eastAsia="宋体" w:cs="Times New Roman"/>
          <w:b/>
          <w:color w:val="auto"/>
          <w:sz w:val="21"/>
          <w:szCs w:val="21"/>
          <w:lang w:val="en-US" w:eastAsia="zh-CN"/>
        </w:rPr>
        <w:t xml:space="preserve">ZCGD（2023）-竞标公告-0092            </w:t>
      </w:r>
      <w:r>
        <w:rPr>
          <w:rFonts w:hint="eastAsia" w:ascii="Calibri" w:hAnsi="Calibri" w:eastAsia="宋体" w:cs="Times New Roman"/>
          <w:b/>
          <w:color w:val="auto"/>
          <w:sz w:val="21"/>
          <w:szCs w:val="21"/>
        </w:rPr>
        <w:t xml:space="preserve">           </w:t>
      </w:r>
      <w:r>
        <w:rPr>
          <w:rFonts w:hint="eastAsia" w:ascii="Calibri" w:hAnsi="Calibri" w:eastAsia="宋体" w:cs="Times New Roman"/>
          <w:b/>
          <w:color w:val="auto"/>
          <w:sz w:val="21"/>
          <w:szCs w:val="21"/>
          <w:lang w:val="en-US" w:eastAsia="zh-CN"/>
        </w:rPr>
        <w:t xml:space="preserve">        </w:t>
      </w:r>
      <w:r>
        <w:rPr>
          <w:rFonts w:hint="eastAsia"/>
          <w:b/>
          <w:color w:val="auto"/>
          <w:sz w:val="21"/>
          <w:szCs w:val="21"/>
        </w:rPr>
        <w:t>发布</w:t>
      </w:r>
      <w:r>
        <w:rPr>
          <w:rFonts w:hint="eastAsia"/>
          <w:b/>
          <w:color w:val="auto"/>
          <w:sz w:val="21"/>
          <w:szCs w:val="21"/>
          <w:highlight w:val="none"/>
        </w:rPr>
        <w:t>时间：</w:t>
      </w:r>
      <w:r>
        <w:rPr>
          <w:rFonts w:hint="eastAsia"/>
          <w:b/>
          <w:color w:val="auto"/>
          <w:sz w:val="21"/>
          <w:szCs w:val="21"/>
          <w:highlight w:val="none"/>
          <w:lang w:val="en-US" w:eastAsia="zh-CN"/>
        </w:rPr>
        <w:t>2023年10月9日</w:t>
      </w:r>
    </w:p>
    <w:tbl>
      <w:tblPr>
        <w:tblStyle w:val="8"/>
        <w:tblW w:w="9813"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607"/>
        <w:gridCol w:w="1593"/>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项目名称</w:t>
            </w:r>
          </w:p>
        </w:tc>
        <w:tc>
          <w:tcPr>
            <w:tcW w:w="4722" w:type="dxa"/>
            <w:gridSpan w:val="3"/>
            <w:vAlign w:val="center"/>
          </w:tcPr>
          <w:p>
            <w:pPr>
              <w:spacing w:line="360" w:lineRule="auto"/>
              <w:jc w:val="center"/>
              <w:rPr>
                <w:rFonts w:hint="eastAsia" w:ascii="宋体" w:hAnsi="宋体" w:eastAsia="宋体" w:cs="宋体"/>
                <w:color w:val="auto"/>
                <w:kern w:val="0"/>
                <w:sz w:val="21"/>
                <w:szCs w:val="21"/>
                <w:highlight w:val="yellow"/>
                <w:lang w:eastAsia="zh-CN"/>
              </w:rPr>
            </w:pPr>
            <w:r>
              <w:rPr>
                <w:rFonts w:hint="eastAsia" w:ascii="宋体" w:hAnsi="宋体" w:eastAsia="宋体" w:cs="宋体"/>
                <w:color w:val="auto"/>
                <w:kern w:val="0"/>
                <w:sz w:val="21"/>
                <w:szCs w:val="21"/>
                <w:highlight w:val="yellow"/>
                <w:lang w:eastAsia="zh-CN"/>
              </w:rPr>
              <w:t>2023-2024年度车间专用耗材和工具</w:t>
            </w:r>
          </w:p>
        </w:tc>
        <w:tc>
          <w:tcPr>
            <w:tcW w:w="177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采购方式</w:t>
            </w:r>
          </w:p>
        </w:tc>
        <w:tc>
          <w:tcPr>
            <w:tcW w:w="1911" w:type="dxa"/>
            <w:vAlign w:val="center"/>
          </w:tcPr>
          <w:p>
            <w:pPr>
              <w:spacing w:line="360" w:lineRule="auto"/>
              <w:jc w:val="center"/>
              <w:rPr>
                <w:rFonts w:hint="eastAsia" w:ascii="宋体" w:hAnsi="宋体" w:eastAsia="宋体" w:cs="Times New Roman"/>
                <w:b/>
                <w:color w:val="auto"/>
                <w:sz w:val="21"/>
                <w:szCs w:val="21"/>
                <w:highlight w:val="yellow"/>
                <w:lang w:eastAsia="zh-CN"/>
              </w:rPr>
            </w:pPr>
            <w:r>
              <w:rPr>
                <w:rFonts w:hint="eastAsia" w:ascii="宋体" w:hAnsi="宋体" w:eastAsia="宋体" w:cs="Times New Roman"/>
                <w:b/>
                <w:color w:val="auto"/>
                <w:sz w:val="21"/>
                <w:szCs w:val="21"/>
                <w:highlight w:val="yellow"/>
                <w:lang w:eastAsia="zh-CN"/>
              </w:rPr>
              <w:t>公开竞标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项目归属</w:t>
            </w:r>
          </w:p>
        </w:tc>
        <w:tc>
          <w:tcPr>
            <w:tcW w:w="4722" w:type="dxa"/>
            <w:gridSpan w:val="3"/>
            <w:vAlign w:val="center"/>
          </w:tcPr>
          <w:p>
            <w:pPr>
              <w:spacing w:line="360" w:lineRule="auto"/>
              <w:jc w:val="center"/>
              <w:rPr>
                <w:rFonts w:hint="default" w:ascii="宋体" w:hAnsi="宋体" w:eastAsia="宋体" w:cs="Times New Roman"/>
                <w:b/>
                <w:color w:val="auto"/>
                <w:sz w:val="21"/>
                <w:szCs w:val="21"/>
                <w:highlight w:val="yellow"/>
                <w:lang w:val="en-US" w:eastAsia="zh-CN"/>
              </w:rPr>
            </w:pPr>
            <w:r>
              <w:rPr>
                <w:rFonts w:hint="default" w:ascii="宋体" w:hAnsi="宋体" w:eastAsia="宋体" w:cs="Times New Roman"/>
                <w:b/>
                <w:color w:val="auto"/>
                <w:sz w:val="21"/>
                <w:szCs w:val="21"/>
                <w:highlight w:val="yellow"/>
                <w:lang w:val="en-US" w:eastAsia="zh-CN"/>
              </w:rPr>
              <w:t>各项目通用</w:t>
            </w:r>
          </w:p>
        </w:tc>
        <w:tc>
          <w:tcPr>
            <w:tcW w:w="177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使用单位</w:t>
            </w:r>
          </w:p>
        </w:tc>
        <w:tc>
          <w:tcPr>
            <w:tcW w:w="1911" w:type="dxa"/>
            <w:vAlign w:val="center"/>
          </w:tcPr>
          <w:p>
            <w:pPr>
              <w:spacing w:line="360" w:lineRule="auto"/>
              <w:jc w:val="center"/>
              <w:rPr>
                <w:rFonts w:hint="eastAsia" w:ascii="宋体" w:hAnsi="宋体" w:eastAsia="宋体" w:cs="Times New Roman"/>
                <w:b w:val="0"/>
                <w:bCs/>
                <w:color w:val="auto"/>
                <w:sz w:val="21"/>
                <w:szCs w:val="21"/>
                <w:highlight w:val="yellow"/>
                <w:lang w:eastAsia="zh-CN"/>
              </w:rPr>
            </w:pPr>
            <w:r>
              <w:rPr>
                <w:rFonts w:hint="eastAsia" w:ascii="宋体" w:hAnsi="宋体" w:eastAsia="宋体" w:cs="Times New Roman"/>
                <w:b w:val="0"/>
                <w:bCs/>
                <w:color w:val="auto"/>
                <w:sz w:val="21"/>
                <w:szCs w:val="21"/>
                <w:highlight w:val="yellow"/>
                <w:lang w:eastAsia="zh-CN"/>
              </w:rPr>
              <w:t>各车间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采购项目负责人</w:t>
            </w:r>
          </w:p>
        </w:tc>
        <w:tc>
          <w:tcPr>
            <w:tcW w:w="1607" w:type="dxa"/>
            <w:vAlign w:val="center"/>
          </w:tcPr>
          <w:p>
            <w:pPr>
              <w:spacing w:line="360" w:lineRule="auto"/>
              <w:jc w:val="center"/>
              <w:rPr>
                <w:rFonts w:hint="eastAsia" w:ascii="宋体" w:hAnsi="宋体" w:eastAsia="宋体" w:cs="Times New Roman"/>
                <w:color w:val="auto"/>
                <w:sz w:val="21"/>
                <w:szCs w:val="21"/>
                <w:highlight w:val="yellow"/>
                <w:lang w:eastAsia="zh-CN"/>
              </w:rPr>
            </w:pPr>
            <w:r>
              <w:rPr>
                <w:rFonts w:hint="eastAsia" w:ascii="宋体" w:hAnsi="宋体" w:eastAsia="宋体" w:cs="Times New Roman"/>
                <w:color w:val="auto"/>
                <w:sz w:val="21"/>
                <w:szCs w:val="21"/>
                <w:highlight w:val="yellow"/>
                <w:lang w:eastAsia="zh-CN"/>
              </w:rPr>
              <w:t>李慧燕</w:t>
            </w:r>
          </w:p>
        </w:tc>
        <w:tc>
          <w:tcPr>
            <w:tcW w:w="1593" w:type="dxa"/>
            <w:vAlign w:val="center"/>
          </w:tcPr>
          <w:p>
            <w:pPr>
              <w:spacing w:line="360" w:lineRule="auto"/>
              <w:jc w:val="center"/>
              <w:rPr>
                <w:rFonts w:hint="eastAsia"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lang w:eastAsia="zh-CN"/>
              </w:rPr>
              <w:t>竞标</w:t>
            </w:r>
            <w:r>
              <w:rPr>
                <w:rFonts w:hint="eastAsia" w:ascii="宋体" w:hAnsi="宋体" w:eastAsia="宋体" w:cs="Times New Roman"/>
                <w:b/>
                <w:color w:val="auto"/>
                <w:sz w:val="21"/>
                <w:szCs w:val="21"/>
                <w:highlight w:val="green"/>
              </w:rPr>
              <w:t>项目</w:t>
            </w:r>
          </w:p>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green"/>
              </w:rPr>
              <w:t>负责人</w:t>
            </w:r>
          </w:p>
        </w:tc>
        <w:tc>
          <w:tcPr>
            <w:tcW w:w="1522"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val="0"/>
                <w:bCs/>
                <w:color w:val="auto"/>
                <w:sz w:val="21"/>
                <w:szCs w:val="21"/>
                <w:highlight w:val="yellow"/>
                <w:lang w:eastAsia="zh-CN"/>
              </w:rPr>
              <w:t>李淼</w:t>
            </w:r>
          </w:p>
        </w:tc>
        <w:tc>
          <w:tcPr>
            <w:tcW w:w="177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技术负责人</w:t>
            </w:r>
          </w:p>
        </w:tc>
        <w:tc>
          <w:tcPr>
            <w:tcW w:w="1911" w:type="dxa"/>
            <w:vAlign w:val="center"/>
          </w:tcPr>
          <w:p>
            <w:pPr>
              <w:spacing w:line="360" w:lineRule="auto"/>
              <w:jc w:val="center"/>
              <w:rPr>
                <w:rFonts w:hint="eastAsia" w:ascii="宋体" w:hAnsi="宋体" w:eastAsia="宋体" w:cs="Times New Roman"/>
                <w:b w:val="0"/>
                <w:bCs/>
                <w:color w:val="auto"/>
                <w:sz w:val="21"/>
                <w:szCs w:val="21"/>
                <w:highlight w:val="yellow"/>
                <w:lang w:val="en-US" w:eastAsia="zh-CN"/>
              </w:rPr>
            </w:pPr>
            <w:r>
              <w:rPr>
                <w:rFonts w:hint="eastAsia" w:ascii="宋体" w:hAnsi="宋体" w:eastAsia="宋体" w:cs="Times New Roman"/>
                <w:b w:val="0"/>
                <w:bCs/>
                <w:color w:val="auto"/>
                <w:sz w:val="21"/>
                <w:szCs w:val="21"/>
                <w:highlight w:val="yellow"/>
                <w:lang w:val="en-US" w:eastAsia="zh-CN"/>
              </w:rPr>
              <w:t>朱文战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3012"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593"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3012" w:type="dxa"/>
            <w:gridSpan w:val="2"/>
          </w:tcPr>
          <w:p>
            <w:pPr>
              <w:spacing w:line="360" w:lineRule="auto"/>
              <w:jc w:val="center"/>
              <w:rPr>
                <w:rFonts w:ascii="仿宋_GB2312" w:hAnsi="宋体" w:eastAsia="仿宋_GB2312" w:cs="Times New Roman"/>
                <w:color w:val="auto"/>
                <w:sz w:val="21"/>
                <w:szCs w:val="21"/>
              </w:rPr>
            </w:pPr>
          </w:p>
        </w:tc>
        <w:tc>
          <w:tcPr>
            <w:tcW w:w="1593" w:type="dxa"/>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3012" w:type="dxa"/>
            <w:gridSpan w:val="2"/>
          </w:tcPr>
          <w:p>
            <w:pPr>
              <w:spacing w:line="360" w:lineRule="auto"/>
              <w:jc w:val="center"/>
              <w:rPr>
                <w:rFonts w:ascii="仿宋_GB2312" w:hAnsi="宋体" w:eastAsia="仿宋_GB2312" w:cs="Times New Roman"/>
                <w:color w:val="auto"/>
                <w:sz w:val="21"/>
                <w:szCs w:val="21"/>
              </w:rPr>
            </w:pPr>
          </w:p>
        </w:tc>
        <w:tc>
          <w:tcPr>
            <w:tcW w:w="1593" w:type="dxa"/>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F52"/>
    <w:rsid w:val="00067504"/>
    <w:rsid w:val="001630C1"/>
    <w:rsid w:val="00217605"/>
    <w:rsid w:val="00264245"/>
    <w:rsid w:val="00324ADE"/>
    <w:rsid w:val="003452FA"/>
    <w:rsid w:val="003F1094"/>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1101F18"/>
    <w:rsid w:val="011F5807"/>
    <w:rsid w:val="01596CC8"/>
    <w:rsid w:val="016050BC"/>
    <w:rsid w:val="02250236"/>
    <w:rsid w:val="024D0799"/>
    <w:rsid w:val="02D2475E"/>
    <w:rsid w:val="0436033C"/>
    <w:rsid w:val="04902BEF"/>
    <w:rsid w:val="05914530"/>
    <w:rsid w:val="06700C82"/>
    <w:rsid w:val="070D6E61"/>
    <w:rsid w:val="076A62D1"/>
    <w:rsid w:val="0772461F"/>
    <w:rsid w:val="0799391C"/>
    <w:rsid w:val="085572BA"/>
    <w:rsid w:val="09714745"/>
    <w:rsid w:val="09B12143"/>
    <w:rsid w:val="09CB2DE1"/>
    <w:rsid w:val="09F502E4"/>
    <w:rsid w:val="0B222B51"/>
    <w:rsid w:val="0B3D613D"/>
    <w:rsid w:val="0D400C52"/>
    <w:rsid w:val="0E120DCD"/>
    <w:rsid w:val="0E606557"/>
    <w:rsid w:val="0EF13FE3"/>
    <w:rsid w:val="0FEE46C1"/>
    <w:rsid w:val="0FFB4465"/>
    <w:rsid w:val="10C73B60"/>
    <w:rsid w:val="11052823"/>
    <w:rsid w:val="11C95A16"/>
    <w:rsid w:val="14462A90"/>
    <w:rsid w:val="14A35E1E"/>
    <w:rsid w:val="15D27A3B"/>
    <w:rsid w:val="15D66B7D"/>
    <w:rsid w:val="16A62BA5"/>
    <w:rsid w:val="16BE5CFA"/>
    <w:rsid w:val="16E2074E"/>
    <w:rsid w:val="17B70F7D"/>
    <w:rsid w:val="180E2863"/>
    <w:rsid w:val="184C4CA1"/>
    <w:rsid w:val="18AC4BDF"/>
    <w:rsid w:val="18E565E2"/>
    <w:rsid w:val="190B1A28"/>
    <w:rsid w:val="191E0046"/>
    <w:rsid w:val="193D3591"/>
    <w:rsid w:val="1AA64EFA"/>
    <w:rsid w:val="1C552344"/>
    <w:rsid w:val="1C5C0BE3"/>
    <w:rsid w:val="1C6A6ED3"/>
    <w:rsid w:val="1C986387"/>
    <w:rsid w:val="1CAA3D50"/>
    <w:rsid w:val="1CC03BE8"/>
    <w:rsid w:val="1DD63A48"/>
    <w:rsid w:val="1FD178E0"/>
    <w:rsid w:val="20B42A3D"/>
    <w:rsid w:val="210E2B21"/>
    <w:rsid w:val="21393377"/>
    <w:rsid w:val="21CC343B"/>
    <w:rsid w:val="223F7155"/>
    <w:rsid w:val="25C72446"/>
    <w:rsid w:val="26061439"/>
    <w:rsid w:val="26E7603F"/>
    <w:rsid w:val="27CD4487"/>
    <w:rsid w:val="28AD0E49"/>
    <w:rsid w:val="29462246"/>
    <w:rsid w:val="2967441F"/>
    <w:rsid w:val="29EA4357"/>
    <w:rsid w:val="2A0327AC"/>
    <w:rsid w:val="2A5E345B"/>
    <w:rsid w:val="2AE53BA8"/>
    <w:rsid w:val="2C370806"/>
    <w:rsid w:val="2D252335"/>
    <w:rsid w:val="2D264390"/>
    <w:rsid w:val="2DE37039"/>
    <w:rsid w:val="2E023289"/>
    <w:rsid w:val="2E084F48"/>
    <w:rsid w:val="2F59243A"/>
    <w:rsid w:val="2FA5470F"/>
    <w:rsid w:val="301C57B8"/>
    <w:rsid w:val="30CD0633"/>
    <w:rsid w:val="319B1B09"/>
    <w:rsid w:val="323302B9"/>
    <w:rsid w:val="33BB0F40"/>
    <w:rsid w:val="33D7396C"/>
    <w:rsid w:val="34D605BB"/>
    <w:rsid w:val="35597B9C"/>
    <w:rsid w:val="36550E11"/>
    <w:rsid w:val="36A01074"/>
    <w:rsid w:val="377509B7"/>
    <w:rsid w:val="378938A8"/>
    <w:rsid w:val="37975B4C"/>
    <w:rsid w:val="37BC49B3"/>
    <w:rsid w:val="38D71A36"/>
    <w:rsid w:val="38FC3DEE"/>
    <w:rsid w:val="39653080"/>
    <w:rsid w:val="39864AD3"/>
    <w:rsid w:val="398D2481"/>
    <w:rsid w:val="3A724C3E"/>
    <w:rsid w:val="3B1A4A26"/>
    <w:rsid w:val="3BF910E4"/>
    <w:rsid w:val="3C05320E"/>
    <w:rsid w:val="3C4D0DF9"/>
    <w:rsid w:val="3CD763C8"/>
    <w:rsid w:val="3D9E4EC4"/>
    <w:rsid w:val="3E722470"/>
    <w:rsid w:val="3EC14BFA"/>
    <w:rsid w:val="3EC43350"/>
    <w:rsid w:val="3F4D72B9"/>
    <w:rsid w:val="400C4CC7"/>
    <w:rsid w:val="407B51C2"/>
    <w:rsid w:val="40AD1958"/>
    <w:rsid w:val="410C7FBB"/>
    <w:rsid w:val="41677663"/>
    <w:rsid w:val="41EE74EF"/>
    <w:rsid w:val="423E3988"/>
    <w:rsid w:val="444A2F52"/>
    <w:rsid w:val="45527B95"/>
    <w:rsid w:val="463F1AD0"/>
    <w:rsid w:val="46B50372"/>
    <w:rsid w:val="47603137"/>
    <w:rsid w:val="48F16897"/>
    <w:rsid w:val="492C7883"/>
    <w:rsid w:val="493C3D9B"/>
    <w:rsid w:val="4A0069CC"/>
    <w:rsid w:val="4A1E777F"/>
    <w:rsid w:val="4B380461"/>
    <w:rsid w:val="4BC52636"/>
    <w:rsid w:val="4BE52927"/>
    <w:rsid w:val="4C704620"/>
    <w:rsid w:val="4D313A67"/>
    <w:rsid w:val="4D5D5F2B"/>
    <w:rsid w:val="4E0B4BA5"/>
    <w:rsid w:val="4E1A0A79"/>
    <w:rsid w:val="4E931B20"/>
    <w:rsid w:val="4EB34733"/>
    <w:rsid w:val="4F2C3023"/>
    <w:rsid w:val="4FA10247"/>
    <w:rsid w:val="504A65C8"/>
    <w:rsid w:val="50954BF6"/>
    <w:rsid w:val="519200AF"/>
    <w:rsid w:val="52DE08F5"/>
    <w:rsid w:val="55B84549"/>
    <w:rsid w:val="571B2943"/>
    <w:rsid w:val="57633D33"/>
    <w:rsid w:val="58224751"/>
    <w:rsid w:val="585A2B76"/>
    <w:rsid w:val="59C42BB1"/>
    <w:rsid w:val="59EF2CAD"/>
    <w:rsid w:val="5A084BE3"/>
    <w:rsid w:val="5A3E0D5C"/>
    <w:rsid w:val="5A693D1E"/>
    <w:rsid w:val="5B0E4892"/>
    <w:rsid w:val="5B9551F4"/>
    <w:rsid w:val="5BD97B0A"/>
    <w:rsid w:val="5C4E3B49"/>
    <w:rsid w:val="5CF525D0"/>
    <w:rsid w:val="5E412B65"/>
    <w:rsid w:val="5FA355F4"/>
    <w:rsid w:val="60CB7F6D"/>
    <w:rsid w:val="60D42497"/>
    <w:rsid w:val="60DE0D3E"/>
    <w:rsid w:val="6165395A"/>
    <w:rsid w:val="618D5273"/>
    <w:rsid w:val="61954326"/>
    <w:rsid w:val="61AD5D49"/>
    <w:rsid w:val="625A25D7"/>
    <w:rsid w:val="62D9585C"/>
    <w:rsid w:val="63BB0898"/>
    <w:rsid w:val="646A5B78"/>
    <w:rsid w:val="653D2709"/>
    <w:rsid w:val="663D72A2"/>
    <w:rsid w:val="675F6FFB"/>
    <w:rsid w:val="676B289C"/>
    <w:rsid w:val="6795438D"/>
    <w:rsid w:val="69C35294"/>
    <w:rsid w:val="6A015743"/>
    <w:rsid w:val="6B9A18DC"/>
    <w:rsid w:val="6B9B6A70"/>
    <w:rsid w:val="6D4B28A5"/>
    <w:rsid w:val="6F611881"/>
    <w:rsid w:val="6F9E4280"/>
    <w:rsid w:val="700970F9"/>
    <w:rsid w:val="702E6A31"/>
    <w:rsid w:val="707D4F2E"/>
    <w:rsid w:val="717A2400"/>
    <w:rsid w:val="72DB1A7A"/>
    <w:rsid w:val="733F7285"/>
    <w:rsid w:val="740C7F1F"/>
    <w:rsid w:val="76B72DA6"/>
    <w:rsid w:val="77A27113"/>
    <w:rsid w:val="77D36AA2"/>
    <w:rsid w:val="77DE73ED"/>
    <w:rsid w:val="7831051B"/>
    <w:rsid w:val="788E1527"/>
    <w:rsid w:val="78943CD2"/>
    <w:rsid w:val="799643B1"/>
    <w:rsid w:val="7B353B11"/>
    <w:rsid w:val="7BF371D8"/>
    <w:rsid w:val="7D283C14"/>
    <w:rsid w:val="7E332B27"/>
    <w:rsid w:val="7E566BF5"/>
    <w:rsid w:val="7E911593"/>
    <w:rsid w:val="7EA32804"/>
    <w:rsid w:val="7FA40BC0"/>
    <w:rsid w:val="7FBD06A0"/>
    <w:rsid w:val="7FFE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link w:val="19"/>
    <w:qFormat/>
    <w:uiPriority w:val="0"/>
    <w:pPr>
      <w:ind w:firstLine="420"/>
    </w:p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Balloon Text"/>
    <w:basedOn w:val="1"/>
    <w:link w:val="20"/>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8"/>
    <w:qFormat/>
    <w:uiPriority w:val="0"/>
    <w:pPr>
      <w:spacing w:before="240" w:after="60"/>
      <w:jc w:val="center"/>
      <w:outlineLvl w:val="0"/>
    </w:pPr>
    <w:rPr>
      <w:rFonts w:ascii="Cambria" w:hAnsi="Cambria" w:eastAsia="宋体" w:cs="Times New Roman"/>
      <w:b/>
      <w:bCs/>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customStyle="1" w:styleId="13">
    <w:name w:val="List Paragraph"/>
    <w:basedOn w:val="1"/>
    <w:qFormat/>
    <w:uiPriority w:val="34"/>
    <w:pPr>
      <w:ind w:firstLine="420" w:firstLineChars="200"/>
    </w:pPr>
  </w:style>
  <w:style w:type="paragraph" w:customStyle="1" w:styleId="14">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5">
    <w:name w:val="w正文"/>
    <w:basedOn w:val="1"/>
    <w:link w:val="16"/>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6">
    <w:name w:val="w正文 Char"/>
    <w:link w:val="15"/>
    <w:qFormat/>
    <w:uiPriority w:val="0"/>
    <w:rPr>
      <w:rFonts w:ascii="Times New Roman" w:hAnsi="Times New Roman" w:eastAsia="宋体" w:cs="宋体"/>
      <w:kern w:val="0"/>
      <w:sz w:val="28"/>
      <w:szCs w:val="24"/>
      <w:lang w:val="de-DE"/>
    </w:rPr>
  </w:style>
  <w:style w:type="character" w:customStyle="1" w:styleId="17">
    <w:name w:val="标题 Char"/>
    <w:basedOn w:val="10"/>
    <w:qFormat/>
    <w:uiPriority w:val="10"/>
    <w:rPr>
      <w:rFonts w:eastAsia="宋体" w:asciiTheme="majorHAnsi" w:hAnsiTheme="majorHAnsi" w:cstheme="majorBidi"/>
      <w:b/>
      <w:bCs/>
      <w:sz w:val="32"/>
      <w:szCs w:val="32"/>
    </w:rPr>
  </w:style>
  <w:style w:type="character" w:customStyle="1" w:styleId="18">
    <w:name w:val="标题 Char1"/>
    <w:link w:val="7"/>
    <w:qFormat/>
    <w:uiPriority w:val="0"/>
    <w:rPr>
      <w:rFonts w:ascii="Cambria" w:hAnsi="Cambria" w:eastAsia="宋体" w:cs="Times New Roman"/>
      <w:b/>
      <w:bCs/>
      <w:sz w:val="32"/>
      <w:szCs w:val="32"/>
    </w:rPr>
  </w:style>
  <w:style w:type="character" w:customStyle="1" w:styleId="19">
    <w:name w:val="正文缩进 Char"/>
    <w:link w:val="2"/>
    <w:qFormat/>
    <w:uiPriority w:val="0"/>
  </w:style>
  <w:style w:type="character" w:customStyle="1" w:styleId="20">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TotalTime>0</TotalTime>
  <ScaleCrop>false</ScaleCrop>
  <LinksUpToDate>false</LinksUpToDate>
  <CharactersWithSpaces>4727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王奡</cp:lastModifiedBy>
  <cp:lastPrinted>2018-12-06T07:31:00Z</cp:lastPrinted>
  <dcterms:modified xsi:type="dcterms:W3CDTF">2023-10-09T02:34:53Z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