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highlight w:val="yellow"/>
          <w:lang w:eastAsia="zh-CN"/>
        </w:rPr>
        <w:t>ZCGD（202</w:t>
      </w:r>
      <w:r>
        <w:rPr>
          <w:rFonts w:hint="eastAsia" w:ascii="宋体" w:hAnsi="宋体" w:eastAsia="宋体" w:cs="宋体"/>
          <w:b/>
          <w:bCs/>
          <w:color w:val="auto"/>
          <w:kern w:val="0"/>
          <w:sz w:val="21"/>
          <w:szCs w:val="21"/>
          <w:highlight w:val="yellow"/>
          <w:lang w:val="en-US" w:eastAsia="zh-CN"/>
        </w:rPr>
        <w:t>3</w:t>
      </w:r>
      <w:r>
        <w:rPr>
          <w:rFonts w:hint="eastAsia" w:ascii="宋体" w:hAnsi="宋体" w:eastAsia="宋体" w:cs="宋体"/>
          <w:b/>
          <w:bCs/>
          <w:color w:val="auto"/>
          <w:kern w:val="0"/>
          <w:sz w:val="21"/>
          <w:szCs w:val="21"/>
          <w:highlight w:val="yellow"/>
          <w:lang w:eastAsia="zh-CN"/>
        </w:rPr>
        <w:t>）-竞标公告-0</w:t>
      </w:r>
      <w:r>
        <w:rPr>
          <w:rFonts w:hint="eastAsia" w:ascii="宋体" w:hAnsi="宋体" w:eastAsia="宋体" w:cs="宋体"/>
          <w:b/>
          <w:bCs/>
          <w:color w:val="auto"/>
          <w:kern w:val="0"/>
          <w:sz w:val="21"/>
          <w:szCs w:val="21"/>
          <w:highlight w:val="yellow"/>
          <w:lang w:val="en-US" w:eastAsia="zh-CN"/>
        </w:rPr>
        <w:t>090</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 xml:space="preserve">   理化楼320会议室视频会议系统项目    </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b/>
          <w:bCs/>
          <w:color w:val="auto"/>
          <w:kern w:val="0"/>
          <w:sz w:val="21"/>
          <w:szCs w:val="21"/>
          <w:u w:val="single"/>
          <w:lang w:val="en-US" w:eastAsia="zh-CN"/>
        </w:rPr>
        <w:t>理化楼320会议室视频会议系统</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kern w:val="0"/>
          <w:sz w:val="21"/>
          <w:szCs w:val="21"/>
          <w:highlight w:val="none"/>
          <w:lang w:val="en-US" w:eastAsia="zh-CN" w:bidi="ar-SA"/>
        </w:rPr>
        <w:t>100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adjustRightInd w:val="0"/>
        <w:spacing w:line="480" w:lineRule="exact"/>
        <w:ind w:firstLine="422" w:firstLineChars="200"/>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2023年10月7日12:00前</w:t>
      </w:r>
      <w:r>
        <w:rPr>
          <w:rFonts w:hint="eastAsia" w:ascii="宋体" w:hAnsi="宋体" w:eastAsia="宋体" w:cs="宋体"/>
          <w:b/>
          <w:bCs/>
          <w:color w:val="auto"/>
          <w:kern w:val="0"/>
          <w:sz w:val="21"/>
          <w:szCs w:val="21"/>
        </w:rPr>
        <w:t>（北京时间）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green"/>
        </w:rPr>
        <w:t>上传至“中车购”电子平台（</w:t>
      </w:r>
      <w:r>
        <w:rPr>
          <w:rFonts w:hint="eastAsia" w:ascii="宋体" w:hAnsi="宋体" w:eastAsia="宋体" w:cs="宋体"/>
          <w:color w:val="auto"/>
          <w:kern w:val="0"/>
          <w:sz w:val="21"/>
          <w:szCs w:val="21"/>
          <w:highlight w:val="green"/>
          <w:lang w:eastAsia="zh-CN"/>
        </w:rPr>
        <w:t>整合成</w:t>
      </w:r>
      <w:r>
        <w:rPr>
          <w:rFonts w:hint="eastAsia" w:ascii="宋体" w:hAnsi="宋体" w:eastAsia="宋体" w:cs="宋体"/>
          <w:color w:val="auto"/>
          <w:kern w:val="0"/>
          <w:sz w:val="21"/>
          <w:szCs w:val="21"/>
          <w:highlight w:val="green"/>
          <w:lang w:val="en-US" w:eastAsia="zh-CN"/>
        </w:rPr>
        <w:t>1个文件上传，</w:t>
      </w:r>
      <w:r>
        <w:rPr>
          <w:rFonts w:hint="eastAsia" w:ascii="宋体" w:hAnsi="宋体" w:eastAsia="宋体" w:cs="宋体"/>
          <w:color w:val="auto"/>
          <w:kern w:val="0"/>
          <w:sz w:val="21"/>
          <w:szCs w:val="21"/>
          <w:highlight w:val="green"/>
        </w:rPr>
        <w:t>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lang w:eastAsia="zh-CN"/>
        </w:rPr>
        <w:t>；注册“中车购”电子平台供应商编码联系人：袁工（</w:t>
      </w:r>
      <w:r>
        <w:rPr>
          <w:rFonts w:hint="eastAsia" w:ascii="宋体" w:hAnsi="宋体" w:cs="宋体"/>
          <w:color w:val="auto"/>
          <w:kern w:val="0"/>
          <w:sz w:val="21"/>
          <w:szCs w:val="21"/>
          <w:lang w:val="en-US" w:eastAsia="zh-CN"/>
        </w:rPr>
        <w:t>0750-6627362）</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2023年9月26日</w:t>
      </w:r>
    </w:p>
    <w:p>
      <w:pPr>
        <w:pStyle w:val="14"/>
        <w:spacing w:line="360" w:lineRule="auto"/>
        <w:ind w:left="360" w:firstLine="0" w:firstLineChars="0"/>
        <w:rPr>
          <w:rFonts w:hint="eastAsia" w:ascii="宋体" w:hAnsi="宋体" w:eastAsia="宋体" w:cs="宋体"/>
          <w:color w:val="auto"/>
          <w:kern w:val="0"/>
          <w:sz w:val="21"/>
          <w:szCs w:val="21"/>
        </w:rPr>
      </w:pPr>
    </w:p>
    <w:p>
      <w:pPr>
        <w:pStyle w:val="14"/>
        <w:spacing w:line="360" w:lineRule="auto"/>
        <w:ind w:left="360" w:firstLine="0" w:firstLineChars="0"/>
        <w:rPr>
          <w:rFonts w:hint="eastAsia" w:ascii="宋体" w:hAnsi="宋体" w:eastAsia="宋体" w:cs="宋体"/>
          <w:color w:val="auto"/>
          <w:kern w:val="0"/>
          <w:sz w:val="21"/>
          <w:szCs w:val="21"/>
        </w:rPr>
      </w:pPr>
    </w:p>
    <w:p>
      <w:pPr>
        <w:pStyle w:val="14"/>
        <w:spacing w:line="360" w:lineRule="auto"/>
        <w:ind w:left="360" w:firstLine="0" w:firstLineChars="0"/>
        <w:rPr>
          <w:rFonts w:hint="eastAsia"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596"/>
        <w:gridCol w:w="283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596"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2830"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w:t>
            </w:r>
            <w:r>
              <w:rPr>
                <w:rFonts w:hint="eastAsia" w:ascii="宋体" w:hAnsi="宋体" w:eastAsia="宋体" w:cs="宋体"/>
                <w:color w:val="auto"/>
                <w:kern w:val="0"/>
                <w:sz w:val="21"/>
                <w:szCs w:val="21"/>
                <w:lang w:eastAsia="zh-CN"/>
              </w:rPr>
              <w:t>完整营业信息</w:t>
            </w:r>
            <w:r>
              <w:rPr>
                <w:rFonts w:hint="eastAsia" w:ascii="宋体" w:hAnsi="宋体" w:eastAsia="宋体" w:cs="宋体"/>
                <w:color w:val="auto"/>
                <w:kern w:val="0"/>
                <w:sz w:val="21"/>
                <w:szCs w:val="21"/>
              </w:rPr>
              <w:t>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kern w:val="0"/>
                <w:sz w:val="21"/>
                <w:szCs w:val="21"/>
                <w:highlight w:val="none"/>
                <w:lang w:val="en-US" w:eastAsia="zh-CN" w:bidi="ar-SA"/>
              </w:rPr>
              <w:t>100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2830"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cs="宋体" w:eastAsiaTheme="minorEastAsia"/>
                <w:color w:val="auto"/>
                <w:kern w:val="0"/>
                <w:sz w:val="21"/>
                <w:szCs w:val="21"/>
                <w:lang w:val="en-US" w:eastAsia="zh-CN"/>
              </w:rPr>
            </w:pPr>
            <w:r>
              <w:rPr>
                <w:rFonts w:hint="eastAsia" w:ascii="宋体" w:hAnsi="宋体" w:eastAsia="宋体" w:cs="宋体"/>
                <w:color w:val="auto"/>
                <w:kern w:val="0"/>
                <w:sz w:val="21"/>
                <w:szCs w:val="21"/>
              </w:rPr>
              <w:t>提供近三年由注册会计师事务所出具的经审计的财务报表（如有）或企业内部财务报表。并可通过招标方财务审核</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highlight w:val="green"/>
              </w:rPr>
              <w:t>资产负债率</w:t>
            </w:r>
            <w:r>
              <w:rPr>
                <w:rFonts w:hint="eastAsia" w:ascii="宋体" w:hAnsi="宋体" w:eastAsia="宋体" w:cs="宋体"/>
                <w:color w:val="auto"/>
                <w:kern w:val="0"/>
                <w:sz w:val="21"/>
                <w:szCs w:val="21"/>
                <w:highlight w:val="green"/>
                <w:lang w:eastAsia="zh-CN"/>
              </w:rPr>
              <w:t>低</w:t>
            </w:r>
            <w:r>
              <w:rPr>
                <w:rFonts w:hint="eastAsia" w:ascii="宋体" w:hAnsi="宋体" w:eastAsia="宋体" w:cs="宋体"/>
                <w:color w:val="auto"/>
                <w:kern w:val="0"/>
                <w:sz w:val="21"/>
                <w:szCs w:val="21"/>
                <w:highlight w:val="green"/>
              </w:rPr>
              <w:t>于80%</w:t>
            </w:r>
            <w:r>
              <w:rPr>
                <w:rFonts w:hint="eastAsia" w:ascii="宋体" w:hAnsi="宋体" w:eastAsia="宋体" w:cs="宋体"/>
                <w:color w:val="auto"/>
                <w:kern w:val="0"/>
                <w:sz w:val="21"/>
                <w:szCs w:val="21"/>
                <w:highlight w:val="green"/>
                <w:lang w:eastAsia="zh-CN"/>
              </w:rPr>
              <w:t>（近三年财务报表资产负债率平均值）</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2830"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具备良好的商业信誉，无不良的诉讼记录</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近三年内</w:t>
            </w:r>
            <w:r>
              <w:rPr>
                <w:rFonts w:hint="eastAsia" w:ascii="宋体" w:hAnsi="宋体" w:eastAsia="宋体" w:cs="宋体"/>
                <w:color w:val="auto"/>
                <w:kern w:val="0"/>
                <w:sz w:val="21"/>
                <w:szCs w:val="21"/>
                <w:lang w:eastAsia="zh-CN"/>
              </w:rPr>
              <w:t>未</w:t>
            </w:r>
            <w:r>
              <w:rPr>
                <w:rFonts w:hint="eastAsia" w:ascii="宋体" w:hAnsi="宋体" w:eastAsia="宋体" w:cs="宋体"/>
                <w:color w:val="auto"/>
                <w:kern w:val="0"/>
                <w:sz w:val="21"/>
                <w:szCs w:val="21"/>
              </w:rPr>
              <w:t>在全国企业信用信息公示系统</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“信用中国”</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网站</w:t>
            </w:r>
            <w:r>
              <w:rPr>
                <w:rFonts w:hint="eastAsia" w:ascii="宋体" w:hAnsi="宋体" w:eastAsia="宋体" w:cs="宋体"/>
                <w:color w:val="auto"/>
                <w:kern w:val="0"/>
                <w:sz w:val="21"/>
                <w:szCs w:val="21"/>
                <w:lang w:eastAsia="zh-CN"/>
              </w:rPr>
              <w:t>被</w:t>
            </w:r>
            <w:r>
              <w:rPr>
                <w:rFonts w:hint="eastAsia" w:ascii="宋体" w:hAnsi="宋体" w:eastAsia="宋体" w:cs="宋体"/>
                <w:color w:val="auto"/>
                <w:kern w:val="0"/>
                <w:sz w:val="21"/>
                <w:szCs w:val="21"/>
              </w:rPr>
              <w:t>列入严重违法失信企业名单</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失信被执行人名单</w:t>
            </w:r>
            <w:r>
              <w:rPr>
                <w:rFonts w:hint="eastAsia" w:ascii="宋体" w:hAnsi="宋体" w:eastAsia="宋体" w:cs="宋体"/>
                <w:color w:val="auto"/>
                <w:kern w:val="0"/>
                <w:sz w:val="21"/>
                <w:szCs w:val="21"/>
                <w:lang w:eastAsia="zh-CN"/>
              </w:rPr>
              <w:t>的证明材料（</w:t>
            </w:r>
            <w:r>
              <w:rPr>
                <w:rFonts w:hint="eastAsia" w:ascii="宋体" w:hAnsi="宋体" w:eastAsia="宋体" w:cs="宋体"/>
                <w:color w:val="auto"/>
                <w:kern w:val="0"/>
                <w:sz w:val="21"/>
                <w:szCs w:val="21"/>
                <w:lang w:val="en-US" w:eastAsia="zh-CN"/>
              </w:rPr>
              <w:t>提供</w:t>
            </w:r>
            <w:r>
              <w:rPr>
                <w:rFonts w:hint="eastAsia" w:ascii="宋体" w:hAnsi="宋体" w:eastAsia="宋体" w:cs="宋体"/>
                <w:color w:val="auto"/>
                <w:kern w:val="0"/>
                <w:sz w:val="21"/>
                <w:szCs w:val="21"/>
                <w:lang w:eastAsia="zh-CN"/>
              </w:rPr>
              <w:t>网站查询</w:t>
            </w:r>
            <w:r>
              <w:rPr>
                <w:rFonts w:hint="eastAsia" w:ascii="宋体" w:hAnsi="宋体" w:eastAsia="宋体" w:cs="宋体"/>
                <w:color w:val="auto"/>
                <w:kern w:val="0"/>
                <w:sz w:val="21"/>
                <w:szCs w:val="21"/>
                <w:lang w:val="en-US" w:eastAsia="zh-CN"/>
              </w:rPr>
              <w:t>报告或网页</w:t>
            </w:r>
            <w:r>
              <w:rPr>
                <w:rFonts w:hint="eastAsia" w:ascii="宋体" w:hAnsi="宋体" w:eastAsia="宋体" w:cs="宋体"/>
                <w:color w:val="auto"/>
                <w:kern w:val="0"/>
                <w:sz w:val="21"/>
                <w:szCs w:val="21"/>
                <w:lang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259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2830"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green"/>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0" w:leftChars="0" w:right="210" w:firstLine="0" w:firstLineChars="0"/>
        <w:textAlignment w:val="auto"/>
        <w:rPr>
          <w:rFonts w:ascii="宋体" w:hAnsi="宋体" w:eastAsia="宋体" w:cs="宋体"/>
          <w:color w:val="auto"/>
          <w:kern w:val="0"/>
          <w:sz w:val="21"/>
          <w:szCs w:val="21"/>
        </w:rPr>
      </w:pPr>
      <w:bookmarkStart w:id="0" w:name="_GoBack"/>
      <w:bookmarkEnd w:id="0"/>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s="宋体"/>
          <w:color w:val="auto"/>
          <w:kern w:val="0"/>
          <w:sz w:val="21"/>
          <w:szCs w:val="21"/>
          <w:highlight w:val="none"/>
          <w:lang w:eastAsia="zh-CN"/>
        </w:rPr>
        <w:t>理化楼320会议室视频会议系统项目</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p>
    <w:tbl>
      <w:tblPr>
        <w:tblStyle w:val="9"/>
        <w:tblW w:w="8084" w:type="dxa"/>
        <w:jc w:val="center"/>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24"/>
        <w:gridCol w:w="3564"/>
        <w:gridCol w:w="94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包号</w:t>
            </w:r>
          </w:p>
        </w:tc>
        <w:tc>
          <w:tcPr>
            <w:tcW w:w="1224" w:type="dxa"/>
            <w:vAlign w:val="center"/>
          </w:tcPr>
          <w:p>
            <w:pPr>
              <w:spacing w:line="360" w:lineRule="auto"/>
              <w:jc w:val="center"/>
              <w:rPr>
                <w:rFonts w:hint="eastAsia" w:ascii="仿宋_GB2312" w:hAnsi="仿宋_GB2312" w:eastAsia="仿宋_GB2312" w:cs="仿宋_GB2312"/>
                <w:b/>
                <w:sz w:val="24"/>
                <w:szCs w:val="24"/>
                <w:lang w:eastAsia="zh-CN"/>
              </w:rPr>
            </w:pPr>
            <w:r>
              <w:rPr>
                <w:rFonts w:hint="eastAsia" w:ascii="宋体" w:hAnsi="宋体" w:eastAsia="宋体" w:cs="Times New Roman"/>
                <w:color w:val="auto"/>
                <w:kern w:val="0"/>
                <w:sz w:val="21"/>
                <w:szCs w:val="21"/>
                <w:lang w:val="en-US" w:eastAsia="zh-CN" w:bidi="ar-SA"/>
              </w:rPr>
              <w:t>序号</w:t>
            </w:r>
          </w:p>
        </w:tc>
        <w:tc>
          <w:tcPr>
            <w:tcW w:w="356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项目内容</w:t>
            </w:r>
          </w:p>
        </w:tc>
        <w:tc>
          <w:tcPr>
            <w:tcW w:w="941" w:type="dxa"/>
            <w:vAlign w:val="center"/>
          </w:tcPr>
          <w:p>
            <w:pPr>
              <w:spacing w:line="360" w:lineRule="auto"/>
              <w:jc w:val="center"/>
              <w:rPr>
                <w:rFonts w:hint="eastAsia" w:ascii="仿宋_GB2312" w:hAnsi="仿宋_GB2312" w:eastAsia="仿宋_GB2312" w:cs="仿宋_GB2312"/>
                <w:b/>
                <w:sz w:val="24"/>
                <w:szCs w:val="24"/>
                <w:lang w:val="en-US" w:eastAsia="zh-CN"/>
              </w:rPr>
            </w:pPr>
            <w:r>
              <w:rPr>
                <w:rFonts w:hint="eastAsia" w:ascii="宋体" w:hAnsi="宋体" w:eastAsia="宋体" w:cs="Times New Roman"/>
                <w:color w:val="auto"/>
                <w:kern w:val="0"/>
                <w:sz w:val="21"/>
                <w:szCs w:val="21"/>
                <w:lang w:val="en-US" w:eastAsia="zh-CN" w:bidi="ar-SA"/>
              </w:rPr>
              <w:t>数量</w:t>
            </w:r>
          </w:p>
        </w:tc>
        <w:tc>
          <w:tcPr>
            <w:tcW w:w="1511"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要求服务期限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4"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2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1</w:t>
            </w:r>
          </w:p>
        </w:tc>
        <w:tc>
          <w:tcPr>
            <w:tcW w:w="3564" w:type="dxa"/>
            <w:vAlign w:val="center"/>
          </w:tcPr>
          <w:p>
            <w:pPr>
              <w:keepNext w:val="0"/>
              <w:keepLines w:val="0"/>
              <w:widowControl/>
              <w:suppressLineNumbers w:val="0"/>
              <w:jc w:val="left"/>
              <w:textAlignment w:val="center"/>
              <w:rPr>
                <w:rFonts w:hint="eastAsia"/>
                <w:color w:val="auto"/>
                <w:sz w:val="21"/>
                <w:szCs w:val="21"/>
                <w:lang w:val="en-US" w:eastAsia="zh-CN"/>
              </w:rPr>
            </w:pPr>
            <w:r>
              <w:rPr>
                <w:rFonts w:hint="eastAsia" w:asciiTheme="minorEastAsia" w:hAnsiTheme="minorEastAsia" w:eastAsiaTheme="minorEastAsia" w:cstheme="minorEastAsia"/>
                <w:color w:val="auto"/>
                <w:kern w:val="2"/>
                <w:sz w:val="21"/>
                <w:szCs w:val="21"/>
                <w:highlight w:val="none"/>
                <w:lang w:val="en-US" w:eastAsia="zh-CN" w:bidi="ar-SA"/>
              </w:rPr>
              <w:t>理化楼320会议室视频会议系统共</w:t>
            </w:r>
            <w:r>
              <w:rPr>
                <w:rFonts w:hint="eastAsia" w:asciiTheme="minorEastAsia" w:hAnsiTheme="minorEastAsia" w:cstheme="minorEastAsia"/>
                <w:color w:val="auto"/>
                <w:kern w:val="2"/>
                <w:sz w:val="21"/>
                <w:szCs w:val="21"/>
                <w:highlight w:val="none"/>
                <w:lang w:val="en-US" w:eastAsia="zh-CN" w:bidi="ar-SA"/>
              </w:rPr>
              <w:t>1项</w:t>
            </w:r>
            <w:r>
              <w:rPr>
                <w:rFonts w:hint="eastAsia" w:asciiTheme="minorEastAsia" w:hAnsiTheme="minorEastAsia" w:eastAsiaTheme="minorEastAsia" w:cstheme="minorEastAsia"/>
                <w:color w:val="auto"/>
                <w:kern w:val="2"/>
                <w:sz w:val="21"/>
                <w:szCs w:val="21"/>
                <w:highlight w:val="none"/>
                <w:lang w:val="en-US" w:eastAsia="zh-CN" w:bidi="ar-SA"/>
              </w:rPr>
              <w:t xml:space="preserve">。 </w:t>
            </w:r>
            <w:r>
              <w:rPr>
                <w:rFonts w:hint="eastAsia" w:ascii="宋体" w:hAnsi="宋体" w:eastAsia="宋体" w:cs="宋体"/>
                <w:kern w:val="2"/>
                <w:sz w:val="21"/>
                <w:szCs w:val="21"/>
                <w:highlight w:val="none"/>
                <w:lang w:val="en-US" w:eastAsia="zh-CN" w:bidi="ar-SA"/>
              </w:rPr>
              <w:t>本项目为交钥匙项目，包括设备提供及其</w:t>
            </w:r>
            <w:r>
              <w:rPr>
                <w:rFonts w:hint="eastAsia" w:ascii="宋体" w:hAnsi="宋体" w:eastAsia="宋体" w:cs="宋体"/>
                <w:i w:val="0"/>
                <w:color w:val="000000"/>
                <w:kern w:val="0"/>
                <w:sz w:val="22"/>
                <w:szCs w:val="22"/>
                <w:highlight w:val="none"/>
                <w:u w:val="none"/>
                <w:lang w:val="en-US" w:eastAsia="zh-CN" w:bidi="ar"/>
              </w:rPr>
              <w:t>安装、调试、运输等所有内容</w:t>
            </w:r>
            <w:r>
              <w:rPr>
                <w:rFonts w:hint="eastAsia" w:cs="宋体"/>
                <w:i w:val="0"/>
                <w:color w:val="000000"/>
                <w:kern w:val="0"/>
                <w:sz w:val="22"/>
                <w:szCs w:val="22"/>
                <w:highlight w:val="none"/>
                <w:u w:val="none"/>
                <w:lang w:val="en-US" w:eastAsia="zh-CN" w:bidi="ar"/>
              </w:rPr>
              <w:t>。</w:t>
            </w:r>
          </w:p>
        </w:tc>
        <w:tc>
          <w:tcPr>
            <w:tcW w:w="941" w:type="dxa"/>
            <w:vAlign w:val="center"/>
          </w:tcPr>
          <w:p>
            <w:pPr>
              <w:keepNext w:val="0"/>
              <w:keepLines w:val="0"/>
              <w:widowControl/>
              <w:suppressLineNumbers w:val="0"/>
              <w:jc w:val="center"/>
              <w:textAlignment w:val="center"/>
              <w:rPr>
                <w:rFonts w:hint="default" w:ascii="宋体" w:hAnsi="宋体" w:eastAsia="宋体" w:cs="Times New Roman"/>
                <w:color w:val="auto"/>
                <w:kern w:val="0"/>
                <w:sz w:val="21"/>
                <w:szCs w:val="21"/>
                <w:lang w:val="en-US" w:eastAsia="zh-CN" w:bidi="ar-SA"/>
              </w:rPr>
            </w:pPr>
            <w:r>
              <w:rPr>
                <w:rFonts w:hint="eastAsia" w:ascii="宋体" w:hAnsi="宋体" w:eastAsia="宋体" w:cs="宋体"/>
                <w:i w:val="0"/>
                <w:color w:val="000000"/>
                <w:kern w:val="0"/>
                <w:sz w:val="22"/>
                <w:szCs w:val="22"/>
                <w:u w:val="none"/>
                <w:lang w:val="en-US" w:eastAsia="zh-CN" w:bidi="ar"/>
              </w:rPr>
              <w:t>1个</w:t>
            </w:r>
          </w:p>
        </w:tc>
        <w:tc>
          <w:tcPr>
            <w:tcW w:w="1511"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2023.10.25</w:t>
            </w:r>
          </w:p>
        </w:tc>
      </w:tr>
    </w:tbl>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地点：</w:t>
      </w:r>
      <w:r>
        <w:rPr>
          <w:rFonts w:hint="eastAsia"/>
          <w:color w:val="auto"/>
          <w:sz w:val="21"/>
          <w:szCs w:val="21"/>
          <w:lang w:eastAsia="zh-CN"/>
        </w:rPr>
        <w:t>中车广东轨道交通车辆有限</w:t>
      </w:r>
      <w:r>
        <w:rPr>
          <w:rFonts w:hint="eastAsia"/>
          <w:color w:val="auto"/>
          <w:sz w:val="21"/>
          <w:szCs w:val="21"/>
        </w:rPr>
        <w:t>公司内指定地点</w:t>
      </w:r>
    </w:p>
    <w:p>
      <w:pPr>
        <w:pStyle w:val="14"/>
        <w:keepNext w:val="0"/>
        <w:keepLines w:val="0"/>
        <w:pageBreakBefore w:val="0"/>
        <w:numPr>
          <w:ilvl w:val="1"/>
          <w:numId w:val="3"/>
        </w:numPr>
        <w:kinsoku/>
        <w:wordWrap/>
        <w:overflowPunct/>
        <w:topLinePunct w:val="0"/>
        <w:autoSpaceDE/>
        <w:autoSpaceDN/>
        <w:bidi w:val="0"/>
        <w:adjustRightInd w:val="0"/>
        <w:snapToGrid w:val="0"/>
        <w:spacing w:beforeAutospacing="0" w:afterAutospacing="0" w:line="360" w:lineRule="auto"/>
        <w:ind w:firstLineChars="0"/>
        <w:textAlignment w:val="auto"/>
        <w:rPr>
          <w:rFonts w:ascii="宋体" w:hAnsi="宋体" w:eastAsia="宋体" w:cs="Times New Roman"/>
          <w:color w:val="auto"/>
          <w:kern w:val="0"/>
          <w:sz w:val="21"/>
          <w:szCs w:val="21"/>
        </w:rPr>
      </w:pPr>
      <w:r>
        <w:rPr>
          <w:rFonts w:hint="eastAsia" w:ascii="宋体" w:hAnsi="宋体" w:eastAsia="宋体" w:cs="Times New Roman"/>
          <w:color w:val="auto"/>
          <w:kern w:val="0"/>
          <w:sz w:val="21"/>
          <w:szCs w:val="21"/>
        </w:rPr>
        <w:t>服务周期</w:t>
      </w:r>
      <w:r>
        <w:rPr>
          <w:rFonts w:hint="eastAsia" w:ascii="宋体" w:hAnsi="宋体" w:eastAsia="宋体" w:cs="Times New Roman"/>
          <w:color w:val="auto"/>
          <w:kern w:val="0"/>
          <w:sz w:val="21"/>
          <w:szCs w:val="21"/>
          <w:lang w:val="en-US" w:eastAsia="zh-CN"/>
        </w:rPr>
        <w:t>/到货时间</w:t>
      </w:r>
      <w:r>
        <w:rPr>
          <w:rFonts w:hint="eastAsia" w:ascii="宋体" w:hAnsi="宋体" w:eastAsia="宋体" w:cs="Times New Roman"/>
          <w:color w:val="auto"/>
          <w:kern w:val="0"/>
          <w:sz w:val="21"/>
          <w:szCs w:val="21"/>
        </w:rPr>
        <w:t>：</w:t>
      </w:r>
      <w:r>
        <w:rPr>
          <w:rFonts w:hint="eastAsia"/>
          <w:color w:val="auto"/>
          <w:sz w:val="21"/>
          <w:szCs w:val="21"/>
          <w:highlight w:val="yellow"/>
          <w:lang w:val="en-US" w:eastAsia="zh-CN"/>
        </w:rPr>
        <w:t>2023年10月25日前</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s="宋体"/>
          <w:color w:val="auto"/>
          <w:kern w:val="0"/>
          <w:sz w:val="21"/>
          <w:szCs w:val="21"/>
          <w:highlight w:val="none"/>
          <w:lang w:eastAsia="zh-CN"/>
        </w:rPr>
        <w:t>理化楼320会议室视频会议系统</w:t>
      </w:r>
      <w:r>
        <w:rPr>
          <w:rFonts w:hint="eastAsia" w:ascii="宋体" w:hAnsi="宋体" w:eastAsia="宋体" w:cs="宋体"/>
          <w:kern w:val="2"/>
          <w:sz w:val="21"/>
          <w:szCs w:val="21"/>
          <w:lang w:val="en-US" w:eastAsia="zh-CN" w:bidi="ar-SA"/>
        </w:rPr>
        <w:t>使用</w:t>
      </w:r>
      <w:r>
        <w:rPr>
          <w:rFonts w:hint="eastAsia" w:cs="宋体"/>
          <w:color w:val="auto"/>
          <w:kern w:val="0"/>
          <w:sz w:val="21"/>
          <w:szCs w:val="21"/>
          <w:lang w:val="en-US" w:eastAsia="zh-CN" w:bidi="ar-SA"/>
        </w:rPr>
        <w:t>。</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210"/>
        <w:textAlignment w:val="auto"/>
        <w:rPr>
          <w:rFonts w:hint="eastAsia"/>
          <w:lang w:val="en-US"/>
        </w:rPr>
      </w:pPr>
      <w:r>
        <w:rPr>
          <w:rFonts w:hint="eastAsia"/>
          <w:color w:val="auto"/>
          <w:sz w:val="21"/>
          <w:szCs w:val="21"/>
          <w:lang w:val="en-US" w:eastAsia="zh-CN"/>
        </w:rPr>
        <w:tab/>
      </w:r>
      <w:r>
        <w:rPr>
          <w:rFonts w:hint="eastAsia"/>
          <w:color w:val="auto"/>
          <w:sz w:val="21"/>
          <w:szCs w:val="21"/>
          <w:lang w:val="en-US" w:eastAsia="zh-CN"/>
        </w:rPr>
        <w:t>按照竞标文件技术要求和有关参数验收。</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公告编号：ZCGD（202</w:t>
      </w:r>
      <w:r>
        <w:rPr>
          <w:rFonts w:hint="eastAsia" w:ascii="Calibri" w:hAnsi="Calibri" w:eastAsia="宋体" w:cs="Times New Roman"/>
          <w:b/>
          <w:color w:val="auto"/>
          <w:sz w:val="21"/>
          <w:szCs w:val="21"/>
          <w:lang w:val="en-US" w:eastAsia="zh-CN"/>
        </w:rPr>
        <w:t>3</w:t>
      </w:r>
      <w:r>
        <w:rPr>
          <w:rFonts w:hint="eastAsia" w:ascii="Calibri" w:hAnsi="Calibri" w:eastAsia="宋体" w:cs="Times New Roman"/>
          <w:b/>
          <w:color w:val="auto"/>
          <w:sz w:val="21"/>
          <w:szCs w:val="21"/>
        </w:rPr>
        <w:t>）-竞标公告-0</w:t>
      </w:r>
      <w:r>
        <w:rPr>
          <w:rFonts w:hint="eastAsia" w:ascii="Calibri" w:hAnsi="Calibri" w:eastAsia="宋体" w:cs="Times New Roman"/>
          <w:b/>
          <w:color w:val="auto"/>
          <w:sz w:val="21"/>
          <w:szCs w:val="21"/>
          <w:lang w:val="en-US" w:eastAsia="zh-CN"/>
        </w:rPr>
        <w:t xml:space="preserve">090                       </w:t>
      </w:r>
      <w:r>
        <w:rPr>
          <w:rFonts w:hint="eastAsia" w:ascii="Calibri" w:hAnsi="Calibri" w:eastAsia="宋体" w:cs="Times New Roman"/>
          <w:b/>
          <w:color w:val="auto"/>
          <w:sz w:val="21"/>
          <w:szCs w:val="21"/>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2023年9月26日</w:t>
      </w:r>
    </w:p>
    <w:tbl>
      <w:tblPr>
        <w:tblStyle w:val="9"/>
        <w:tblW w:w="9813"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7"/>
        <w:gridCol w:w="1593"/>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项目名称</w:t>
            </w:r>
          </w:p>
        </w:tc>
        <w:tc>
          <w:tcPr>
            <w:tcW w:w="4722" w:type="dxa"/>
            <w:gridSpan w:val="3"/>
            <w:vAlign w:val="center"/>
          </w:tcPr>
          <w:p>
            <w:pPr>
              <w:spacing w:line="360" w:lineRule="auto"/>
              <w:jc w:val="center"/>
              <w:rPr>
                <w:rFonts w:hint="eastAsia" w:ascii="宋体" w:hAnsi="宋体" w:eastAsia="宋体" w:cs="宋体"/>
                <w:color w:val="auto"/>
                <w:kern w:val="0"/>
                <w:sz w:val="21"/>
                <w:szCs w:val="21"/>
                <w:highlight w:val="none"/>
                <w:lang w:eastAsia="zh-CN"/>
              </w:rPr>
            </w:pPr>
            <w:r>
              <w:rPr>
                <w:rFonts w:hint="eastAsia" w:cs="宋体"/>
                <w:color w:val="auto"/>
                <w:kern w:val="0"/>
                <w:sz w:val="21"/>
                <w:szCs w:val="21"/>
                <w:highlight w:val="none"/>
                <w:lang w:eastAsia="zh-CN"/>
              </w:rPr>
              <w:t>理化楼320会议室视频会议系统</w:t>
            </w:r>
            <w:r>
              <w:rPr>
                <w:rFonts w:hint="eastAsia" w:ascii="宋体" w:hAnsi="宋体" w:eastAsia="宋体" w:cs="宋体"/>
                <w:color w:val="auto"/>
                <w:kern w:val="0"/>
                <w:sz w:val="21"/>
                <w:szCs w:val="21"/>
                <w:highlight w:val="none"/>
                <w:lang w:eastAsia="zh-CN"/>
              </w:rPr>
              <w:t>项目</w:t>
            </w:r>
          </w:p>
        </w:tc>
        <w:tc>
          <w:tcPr>
            <w:tcW w:w="1775"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采购方式</w:t>
            </w:r>
          </w:p>
        </w:tc>
        <w:tc>
          <w:tcPr>
            <w:tcW w:w="1911"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val="0"/>
                <w:bCs/>
                <w:color w:val="auto"/>
                <w:sz w:val="21"/>
                <w:szCs w:val="21"/>
                <w:highlight w:val="none"/>
                <w:lang w:eastAsia="zh-CN"/>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项目归属</w:t>
            </w:r>
          </w:p>
        </w:tc>
        <w:tc>
          <w:tcPr>
            <w:tcW w:w="4722" w:type="dxa"/>
            <w:gridSpan w:val="3"/>
            <w:vAlign w:val="center"/>
          </w:tcPr>
          <w:p>
            <w:pPr>
              <w:spacing w:line="360" w:lineRule="auto"/>
              <w:jc w:val="center"/>
              <w:rPr>
                <w:rFonts w:hint="default" w:ascii="宋体" w:hAnsi="宋体" w:eastAsia="宋体" w:cs="Times New Roman"/>
                <w:b/>
                <w:color w:val="auto"/>
                <w:sz w:val="21"/>
                <w:szCs w:val="21"/>
                <w:highlight w:val="none"/>
                <w:lang w:val="en-US" w:eastAsia="zh-CN"/>
              </w:rPr>
            </w:pPr>
            <w:r>
              <w:rPr>
                <w:rFonts w:hint="eastAsia" w:ascii="宋体" w:hAnsi="宋体" w:eastAsia="宋体" w:cs="Times New Roman"/>
                <w:b w:val="0"/>
                <w:bCs/>
                <w:color w:val="auto"/>
                <w:sz w:val="21"/>
                <w:szCs w:val="21"/>
                <w:highlight w:val="none"/>
                <w:lang w:val="en-US" w:eastAsia="zh-CN"/>
              </w:rPr>
              <w:t>通用</w:t>
            </w:r>
          </w:p>
        </w:tc>
        <w:tc>
          <w:tcPr>
            <w:tcW w:w="1775"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使用单位</w:t>
            </w:r>
          </w:p>
        </w:tc>
        <w:tc>
          <w:tcPr>
            <w:tcW w:w="1911" w:type="dxa"/>
            <w:vAlign w:val="center"/>
          </w:tcPr>
          <w:p>
            <w:pPr>
              <w:spacing w:line="360" w:lineRule="auto"/>
              <w:jc w:val="center"/>
              <w:rPr>
                <w:rFonts w:hint="eastAsia" w:ascii="宋体" w:hAnsi="宋体" w:eastAsia="宋体" w:cs="Times New Roman"/>
                <w:b w:val="0"/>
                <w:bCs/>
                <w:color w:val="auto"/>
                <w:sz w:val="21"/>
                <w:szCs w:val="21"/>
                <w:highlight w:val="none"/>
                <w:lang w:eastAsia="zh-CN"/>
              </w:rPr>
            </w:pPr>
            <w:r>
              <w:rPr>
                <w:rFonts w:hint="eastAsia" w:ascii="宋体" w:hAnsi="宋体" w:eastAsia="宋体" w:cs="Times New Roman"/>
                <w:b w:val="0"/>
                <w:bCs/>
                <w:color w:val="auto"/>
                <w:sz w:val="21"/>
                <w:szCs w:val="21"/>
                <w:highlight w:val="none"/>
                <w:lang w:eastAsia="zh-CN"/>
              </w:rPr>
              <w:t>综合管理部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采购项目负责人</w:t>
            </w:r>
          </w:p>
        </w:tc>
        <w:tc>
          <w:tcPr>
            <w:tcW w:w="1607" w:type="dxa"/>
            <w:vAlign w:val="center"/>
          </w:tcPr>
          <w:p>
            <w:pPr>
              <w:spacing w:line="360" w:lineRule="auto"/>
              <w:jc w:val="center"/>
              <w:rPr>
                <w:rFonts w:ascii="宋体" w:hAnsi="宋体" w:eastAsia="宋体" w:cs="Times New Roman"/>
                <w:color w:val="auto"/>
                <w:sz w:val="21"/>
                <w:szCs w:val="21"/>
                <w:highlight w:val="none"/>
              </w:rPr>
            </w:pPr>
            <w:r>
              <w:rPr>
                <w:rFonts w:hint="eastAsia" w:ascii="宋体" w:hAnsi="宋体" w:eastAsia="宋体" w:cs="Times New Roman"/>
                <w:b w:val="0"/>
                <w:bCs/>
                <w:color w:val="auto"/>
                <w:sz w:val="21"/>
                <w:szCs w:val="21"/>
                <w:highlight w:val="none"/>
                <w:lang w:val="en-US" w:eastAsia="zh-CN"/>
              </w:rPr>
              <w:t>林健光</w:t>
            </w:r>
          </w:p>
        </w:tc>
        <w:tc>
          <w:tcPr>
            <w:tcW w:w="1593" w:type="dxa"/>
            <w:vAlign w:val="center"/>
          </w:tcPr>
          <w:p>
            <w:pPr>
              <w:spacing w:line="360"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lang w:eastAsia="zh-CN"/>
              </w:rPr>
              <w:t>竞标</w:t>
            </w:r>
            <w:r>
              <w:rPr>
                <w:rFonts w:hint="eastAsia" w:ascii="宋体" w:hAnsi="宋体" w:eastAsia="宋体" w:cs="Times New Roman"/>
                <w:b/>
                <w:color w:val="auto"/>
                <w:sz w:val="21"/>
                <w:szCs w:val="21"/>
                <w:highlight w:val="none"/>
              </w:rPr>
              <w:t>项目</w:t>
            </w:r>
          </w:p>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负责人</w:t>
            </w:r>
          </w:p>
        </w:tc>
        <w:tc>
          <w:tcPr>
            <w:tcW w:w="1522"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val="0"/>
                <w:bCs/>
                <w:color w:val="auto"/>
                <w:sz w:val="21"/>
                <w:szCs w:val="21"/>
                <w:highlight w:val="none"/>
                <w:lang w:eastAsia="zh-CN"/>
              </w:rPr>
              <w:t>李淼</w:t>
            </w:r>
          </w:p>
        </w:tc>
        <w:tc>
          <w:tcPr>
            <w:tcW w:w="1775" w:type="dxa"/>
            <w:vAlign w:val="center"/>
          </w:tcPr>
          <w:p>
            <w:pPr>
              <w:spacing w:line="360" w:lineRule="auto"/>
              <w:jc w:val="center"/>
              <w:rPr>
                <w:rFonts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技术负责人</w:t>
            </w:r>
          </w:p>
        </w:tc>
        <w:tc>
          <w:tcPr>
            <w:tcW w:w="1911" w:type="dxa"/>
            <w:vAlign w:val="center"/>
          </w:tcPr>
          <w:p>
            <w:pPr>
              <w:spacing w:line="360" w:lineRule="auto"/>
              <w:jc w:val="center"/>
              <w:rPr>
                <w:rFonts w:hint="eastAsia" w:ascii="宋体" w:hAnsi="宋体" w:eastAsia="宋体" w:cs="Times New Roman"/>
                <w:b w:val="0"/>
                <w:bCs/>
                <w:color w:val="auto"/>
                <w:sz w:val="21"/>
                <w:szCs w:val="21"/>
                <w:highlight w:val="none"/>
                <w:lang w:val="en-US" w:eastAsia="zh-CN"/>
              </w:rPr>
            </w:pPr>
            <w:r>
              <w:rPr>
                <w:rFonts w:hint="eastAsia" w:ascii="宋体" w:hAnsi="宋体" w:eastAsia="宋体" w:cs="Times New Roman"/>
                <w:b w:val="0"/>
                <w:bCs/>
                <w:color w:val="auto"/>
                <w:sz w:val="21"/>
                <w:szCs w:val="21"/>
                <w:highlight w:val="none"/>
                <w:lang w:val="en-US" w:eastAsia="zh-CN"/>
              </w:rPr>
              <w:t>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012"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593"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01F18"/>
    <w:rsid w:val="011F5807"/>
    <w:rsid w:val="016050BC"/>
    <w:rsid w:val="02250236"/>
    <w:rsid w:val="024D0799"/>
    <w:rsid w:val="02D2475E"/>
    <w:rsid w:val="04902BEF"/>
    <w:rsid w:val="05914530"/>
    <w:rsid w:val="06700C82"/>
    <w:rsid w:val="070D6E61"/>
    <w:rsid w:val="076A62D1"/>
    <w:rsid w:val="0772461F"/>
    <w:rsid w:val="07766EE7"/>
    <w:rsid w:val="0799391C"/>
    <w:rsid w:val="085572BA"/>
    <w:rsid w:val="09714745"/>
    <w:rsid w:val="09B12143"/>
    <w:rsid w:val="09CB2DE1"/>
    <w:rsid w:val="09D9432A"/>
    <w:rsid w:val="09F502E4"/>
    <w:rsid w:val="0B222B51"/>
    <w:rsid w:val="0BBD3D51"/>
    <w:rsid w:val="0DAF129C"/>
    <w:rsid w:val="0E120DCD"/>
    <w:rsid w:val="0E606557"/>
    <w:rsid w:val="0F740CD5"/>
    <w:rsid w:val="0FEE46C1"/>
    <w:rsid w:val="0FFB4465"/>
    <w:rsid w:val="1066049C"/>
    <w:rsid w:val="10C73B60"/>
    <w:rsid w:val="11052823"/>
    <w:rsid w:val="11C95A16"/>
    <w:rsid w:val="11E27C2D"/>
    <w:rsid w:val="12C91CB9"/>
    <w:rsid w:val="14462A90"/>
    <w:rsid w:val="14A35E1E"/>
    <w:rsid w:val="16A62BA5"/>
    <w:rsid w:val="16BE5CFA"/>
    <w:rsid w:val="17B70F7D"/>
    <w:rsid w:val="180E2863"/>
    <w:rsid w:val="184C4CA1"/>
    <w:rsid w:val="18E565E2"/>
    <w:rsid w:val="190B1A28"/>
    <w:rsid w:val="191E0046"/>
    <w:rsid w:val="1AA64EFA"/>
    <w:rsid w:val="1C552344"/>
    <w:rsid w:val="1C5C0BE3"/>
    <w:rsid w:val="1C6A6ED3"/>
    <w:rsid w:val="1C986387"/>
    <w:rsid w:val="1D804396"/>
    <w:rsid w:val="1DD63A48"/>
    <w:rsid w:val="1E855509"/>
    <w:rsid w:val="1EA32E7F"/>
    <w:rsid w:val="1FD178E0"/>
    <w:rsid w:val="210E2B21"/>
    <w:rsid w:val="21393377"/>
    <w:rsid w:val="21CC343B"/>
    <w:rsid w:val="23FF0C12"/>
    <w:rsid w:val="25BE0936"/>
    <w:rsid w:val="25C72446"/>
    <w:rsid w:val="26061439"/>
    <w:rsid w:val="27CD4487"/>
    <w:rsid w:val="28AD0E49"/>
    <w:rsid w:val="29462246"/>
    <w:rsid w:val="2967441F"/>
    <w:rsid w:val="2A0327AC"/>
    <w:rsid w:val="2A5E345B"/>
    <w:rsid w:val="2AE53BA8"/>
    <w:rsid w:val="2BB26731"/>
    <w:rsid w:val="2C370806"/>
    <w:rsid w:val="2CA17A2B"/>
    <w:rsid w:val="2D264390"/>
    <w:rsid w:val="2DE37039"/>
    <w:rsid w:val="2DEB7A86"/>
    <w:rsid w:val="2DED2B1E"/>
    <w:rsid w:val="2E023289"/>
    <w:rsid w:val="2E084F48"/>
    <w:rsid w:val="2F59243A"/>
    <w:rsid w:val="2FA5470F"/>
    <w:rsid w:val="301C57B8"/>
    <w:rsid w:val="30B816F6"/>
    <w:rsid w:val="30CD0633"/>
    <w:rsid w:val="319B1B09"/>
    <w:rsid w:val="323302B9"/>
    <w:rsid w:val="33BB0F40"/>
    <w:rsid w:val="33D7396C"/>
    <w:rsid w:val="35597B9C"/>
    <w:rsid w:val="36550E11"/>
    <w:rsid w:val="36A01074"/>
    <w:rsid w:val="36C859BC"/>
    <w:rsid w:val="378938A8"/>
    <w:rsid w:val="37BC49B3"/>
    <w:rsid w:val="38D71A36"/>
    <w:rsid w:val="39653080"/>
    <w:rsid w:val="39864AD3"/>
    <w:rsid w:val="398D2481"/>
    <w:rsid w:val="3A724C3E"/>
    <w:rsid w:val="3B1A4A26"/>
    <w:rsid w:val="3B48459F"/>
    <w:rsid w:val="3BF910E4"/>
    <w:rsid w:val="3C05320E"/>
    <w:rsid w:val="3C4D0DF9"/>
    <w:rsid w:val="3C9D3D78"/>
    <w:rsid w:val="3CD763C8"/>
    <w:rsid w:val="3D9E4EC4"/>
    <w:rsid w:val="3E722470"/>
    <w:rsid w:val="3EC14BFA"/>
    <w:rsid w:val="3EC43350"/>
    <w:rsid w:val="3F4D72B9"/>
    <w:rsid w:val="400C4CC7"/>
    <w:rsid w:val="407B51C2"/>
    <w:rsid w:val="40AD1958"/>
    <w:rsid w:val="410C7FBB"/>
    <w:rsid w:val="41677663"/>
    <w:rsid w:val="41EE74EF"/>
    <w:rsid w:val="423E3988"/>
    <w:rsid w:val="43826D45"/>
    <w:rsid w:val="43F10789"/>
    <w:rsid w:val="444A2F52"/>
    <w:rsid w:val="447E3AEA"/>
    <w:rsid w:val="44A13EF7"/>
    <w:rsid w:val="44F24671"/>
    <w:rsid w:val="45527B95"/>
    <w:rsid w:val="463F1AD0"/>
    <w:rsid w:val="46B50372"/>
    <w:rsid w:val="48F16897"/>
    <w:rsid w:val="492C7883"/>
    <w:rsid w:val="493C3D9B"/>
    <w:rsid w:val="49C833AA"/>
    <w:rsid w:val="4A0069CC"/>
    <w:rsid w:val="4A1E777F"/>
    <w:rsid w:val="4B111491"/>
    <w:rsid w:val="4B380461"/>
    <w:rsid w:val="4BAA26F0"/>
    <w:rsid w:val="4BC52636"/>
    <w:rsid w:val="4BE52927"/>
    <w:rsid w:val="4C704620"/>
    <w:rsid w:val="4D313A67"/>
    <w:rsid w:val="4DA72952"/>
    <w:rsid w:val="4E0B4BA5"/>
    <w:rsid w:val="4E1A0A79"/>
    <w:rsid w:val="4E4C0907"/>
    <w:rsid w:val="4EB34733"/>
    <w:rsid w:val="4FA10247"/>
    <w:rsid w:val="4FB07325"/>
    <w:rsid w:val="4FD82925"/>
    <w:rsid w:val="504A65C8"/>
    <w:rsid w:val="50954BF6"/>
    <w:rsid w:val="50A64BFE"/>
    <w:rsid w:val="52DE08F5"/>
    <w:rsid w:val="55B84549"/>
    <w:rsid w:val="571B2943"/>
    <w:rsid w:val="575A2634"/>
    <w:rsid w:val="57633D33"/>
    <w:rsid w:val="57F771ED"/>
    <w:rsid w:val="585A2B76"/>
    <w:rsid w:val="59C42BB1"/>
    <w:rsid w:val="59EF2CAD"/>
    <w:rsid w:val="5A084BE3"/>
    <w:rsid w:val="5A3E0D5C"/>
    <w:rsid w:val="5A693D1E"/>
    <w:rsid w:val="5A727E09"/>
    <w:rsid w:val="5B0E4892"/>
    <w:rsid w:val="5B9551F4"/>
    <w:rsid w:val="5BD97B0A"/>
    <w:rsid w:val="5C4E3B49"/>
    <w:rsid w:val="5CF525D0"/>
    <w:rsid w:val="5D332688"/>
    <w:rsid w:val="5E412B65"/>
    <w:rsid w:val="5FA355F4"/>
    <w:rsid w:val="60CB7F6D"/>
    <w:rsid w:val="60D42497"/>
    <w:rsid w:val="60DE0D3E"/>
    <w:rsid w:val="60DE6D04"/>
    <w:rsid w:val="6165395A"/>
    <w:rsid w:val="618D5273"/>
    <w:rsid w:val="61954326"/>
    <w:rsid w:val="61AD5D49"/>
    <w:rsid w:val="625A25D7"/>
    <w:rsid w:val="62D9585C"/>
    <w:rsid w:val="63BB0898"/>
    <w:rsid w:val="653D2709"/>
    <w:rsid w:val="65E06B06"/>
    <w:rsid w:val="663D72A2"/>
    <w:rsid w:val="675F6FFB"/>
    <w:rsid w:val="6795438D"/>
    <w:rsid w:val="689B2CD4"/>
    <w:rsid w:val="69C35294"/>
    <w:rsid w:val="6A015743"/>
    <w:rsid w:val="6A204274"/>
    <w:rsid w:val="6B9A18DC"/>
    <w:rsid w:val="6B9B6A70"/>
    <w:rsid w:val="6EC96B37"/>
    <w:rsid w:val="6F611881"/>
    <w:rsid w:val="6F9E4280"/>
    <w:rsid w:val="6FA203EC"/>
    <w:rsid w:val="6FC532C8"/>
    <w:rsid w:val="700970F9"/>
    <w:rsid w:val="702E6A31"/>
    <w:rsid w:val="707D4F2E"/>
    <w:rsid w:val="70E01A13"/>
    <w:rsid w:val="717A2400"/>
    <w:rsid w:val="72DB1A7A"/>
    <w:rsid w:val="73DB2398"/>
    <w:rsid w:val="73DC7FF2"/>
    <w:rsid w:val="740C7F1F"/>
    <w:rsid w:val="7411795D"/>
    <w:rsid w:val="76B72DA6"/>
    <w:rsid w:val="77A27113"/>
    <w:rsid w:val="77D36AA2"/>
    <w:rsid w:val="7831051B"/>
    <w:rsid w:val="78695E33"/>
    <w:rsid w:val="78943CD2"/>
    <w:rsid w:val="799643B1"/>
    <w:rsid w:val="7AE96EE5"/>
    <w:rsid w:val="7B353B11"/>
    <w:rsid w:val="7BB41213"/>
    <w:rsid w:val="7BF371D8"/>
    <w:rsid w:val="7D283C14"/>
    <w:rsid w:val="7D660AEC"/>
    <w:rsid w:val="7D866C11"/>
    <w:rsid w:val="7E332B27"/>
    <w:rsid w:val="7E566BF5"/>
    <w:rsid w:val="7E911593"/>
    <w:rsid w:val="7E942175"/>
    <w:rsid w:val="7EA32804"/>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2</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王奡</cp:lastModifiedBy>
  <cp:lastPrinted>2018-12-06T07:31:00Z</cp:lastPrinted>
  <dcterms:modified xsi:type="dcterms:W3CDTF">2023-09-26T09:54:04Z</dcterms:modified>
  <dc:title>公告编号：（不需要填写）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