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tabs>
          <w:tab w:val="left" w:pos="420"/>
        </w:tabs>
        <w:jc w:val="center"/>
        <w:rPr>
          <w:rFonts w:hint="eastAsia" w:ascii="黑体" w:hAnsi="黑体" w:eastAsia="黑体" w:cs="黑体"/>
          <w:b/>
          <w:bCs/>
          <w:sz w:val="44"/>
          <w:highlight w:val="yellow"/>
        </w:rPr>
      </w:pPr>
      <w:bookmarkStart w:id="4" w:name="_GoBack"/>
      <w:bookmarkEnd w:id="4"/>
      <w:bookmarkStart w:id="0" w:name="_Toc51699507"/>
      <w:bookmarkStart w:id="1" w:name="_Toc9885"/>
      <w:bookmarkStart w:id="2" w:name="_Toc287707136"/>
      <w:bookmarkStart w:id="3" w:name="_Toc24279"/>
      <w:r>
        <w:rPr>
          <w:rFonts w:hint="eastAsia" w:ascii="黑体" w:hAnsi="黑体" w:eastAsia="黑体" w:cs="黑体"/>
          <w:b/>
          <w:bCs/>
          <w:sz w:val="44"/>
          <w:highlight w:val="yellow"/>
          <w:lang w:val="en-US" w:eastAsia="zh-CN"/>
        </w:rPr>
        <w:t>服务</w:t>
      </w:r>
      <w:r>
        <w:rPr>
          <w:rFonts w:hint="eastAsia" w:ascii="黑体" w:hAnsi="黑体" w:eastAsia="黑体" w:cs="黑体"/>
          <w:b/>
          <w:bCs/>
          <w:sz w:val="44"/>
          <w:highlight w:val="yellow"/>
        </w:rPr>
        <w:t>要求</w:t>
      </w:r>
      <w:bookmarkEnd w:id="0"/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hAnsi="宋体" w:cs="宋体"/>
          <w:sz w:val="24"/>
          <w:highlight w:val="none"/>
          <w:lang w:val="en-US" w:eastAsia="zh-CN"/>
        </w:rPr>
      </w:pPr>
      <w:r>
        <w:rPr>
          <w:rFonts w:hint="eastAsia" w:hAnsi="宋体" w:cs="宋体"/>
          <w:sz w:val="24"/>
          <w:highlight w:val="none"/>
          <w:lang w:val="en-US" w:eastAsia="zh-CN"/>
        </w:rPr>
        <w:t>按照甲方规划区域及苗木采用局部换土方式进行绿化植树。</w:t>
      </w:r>
    </w:p>
    <w:bookmarkEnd w:id="1"/>
    <w:bookmarkEnd w:id="2"/>
    <w:bookmarkEnd w:id="3"/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sz w:val="24"/>
          <w:highlight w:val="none"/>
        </w:rPr>
        <w:t>、在绿化施工前，施工场地必需做整平处置，场地内一切的杂草、石块、渣土、淤泥等要做肃清处置。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sz w:val="24"/>
          <w:highlight w:val="none"/>
        </w:rPr>
        <w:t>、种植槽、穴发掘前，应向甲方了解管线、通讯电缆和荫蔽物等埋设状况。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>4</w:t>
      </w:r>
      <w:r>
        <w:rPr>
          <w:rFonts w:hint="eastAsia" w:ascii="宋体" w:hAnsi="宋体" w:cs="宋体"/>
          <w:sz w:val="24"/>
          <w:highlight w:val="none"/>
        </w:rPr>
        <w:t>、挖种植穴、槽的大小，应依据苗根系、土球大小而定。普通穴、槽直径应大于土球直径30-50cm，深度大于土球厚度的1/3。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sz w:val="24"/>
          <w:highlight w:val="none"/>
        </w:rPr>
        <w:t>、穴、槽开挖完成后，应按相应比例放入有机肥作为基肥，肥料不得直接与根系有接触，要在肥料上盖上种植土。注：未经发酵的有机肥制止运用。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sz w:val="24"/>
          <w:highlight w:val="none"/>
        </w:rPr>
        <w:t>、具有明显主干的高大落叶乔木在坚持原有树形的前题下，可恰当疏枝，对保存的主侧枝应在强健芽前端截断，可剪去枝条的1/5-1/3。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>7</w:t>
      </w:r>
      <w:r>
        <w:rPr>
          <w:rFonts w:hint="eastAsia" w:ascii="宋体" w:hAnsi="宋体" w:cs="宋体"/>
          <w:sz w:val="24"/>
          <w:highlight w:val="none"/>
        </w:rPr>
        <w:t>、树木种植完成后，在土球四周应设筑围水堰，围水堰高度150mm，直径略大于土球，围水堰应筑实，又不漏水，观感好。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>8</w:t>
      </w:r>
      <w:r>
        <w:rPr>
          <w:rFonts w:hint="eastAsia" w:ascii="宋体" w:hAnsi="宋体" w:cs="宋体"/>
          <w:sz w:val="24"/>
          <w:highlight w:val="none"/>
        </w:rPr>
        <w:t>、每次种植完的苗木都应浇透水，多角度、插入土球下端渐渐停止自然浸透。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>9</w:t>
      </w:r>
      <w:r>
        <w:rPr>
          <w:rFonts w:hint="eastAsia" w:ascii="宋体" w:hAnsi="宋体" w:cs="宋体"/>
          <w:sz w:val="24"/>
          <w:highlight w:val="none"/>
        </w:rPr>
        <w:t>、养护期内确保苗木成活率为100%，死苗要及时更换。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>10、所需货物明细及要求：</w:t>
      </w:r>
    </w:p>
    <w:tbl>
      <w:tblPr>
        <w:tblStyle w:val="6"/>
        <w:tblpPr w:leftFromText="180" w:rightFromText="180" w:vertAnchor="text" w:horzAnchor="page" w:tblpX="1381" w:tblpY="187"/>
        <w:tblOverlap w:val="never"/>
        <w:tblW w:w="9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9"/>
        <w:gridCol w:w="1251"/>
        <w:gridCol w:w="1249"/>
        <w:gridCol w:w="1250"/>
        <w:gridCol w:w="1250"/>
        <w:gridCol w:w="2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1#、2#门两侧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胸径10cm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南大道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包含厂前区移植97棵，其余胸径10cm;A库南侧118棵由各部门员工挂牌认领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AB库中间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龙爪槐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南大道移栽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国旗前路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胸径12cm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综合楼两角胸径20cm法桐2棵、两侧胸径15cm法桐8棵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字块绿篱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“精诚津车，精品机车”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2、3号楼内凹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胸径10cm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F1B3E7"/>
    <w:multiLevelType w:val="singleLevel"/>
    <w:tmpl w:val="E6F1B3E7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65EE7407"/>
    <w:multiLevelType w:val="singleLevel"/>
    <w:tmpl w:val="65EE74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2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20" w:beforeLines="0" w:after="120" w:afterLines="0" w:line="300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4"/>
    </w:rPr>
  </w:style>
  <w:style w:type="paragraph" w:styleId="4">
    <w:name w:val="Plain Text"/>
    <w:basedOn w:val="1"/>
    <w:next w:val="5"/>
    <w:uiPriority w:val="0"/>
    <w:rPr>
      <w:rFonts w:ascii="宋体" w:hAnsi="Courier New"/>
      <w:color w:val="000000"/>
      <w:kern w:val="0"/>
      <w:sz w:val="28"/>
      <w:szCs w:val="20"/>
    </w:rPr>
  </w:style>
  <w:style w:type="paragraph" w:styleId="5">
    <w:name w:val="List Number 5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2024-03-13T03:39:42Z</dcterms:created>
  <dc:creator>014700991614</dc:creator>
  <cp:lastModifiedBy>乔鹏飞</cp:lastModifiedBy>
  <dcterms:modified xsi:type="dcterms:W3CDTF">2024-03-13T03:39:49Z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