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关于</w:t>
      </w:r>
      <w:r>
        <w:rPr>
          <w:rFonts w:hint="eastAsia"/>
          <w:b/>
          <w:bCs/>
          <w:sz w:val="32"/>
          <w:szCs w:val="32"/>
          <w:u w:val="single"/>
          <w:lang w:val="en-US" w:eastAsia="zh-CN"/>
        </w:rPr>
        <w:t>和谐型机车高低压电流互感器</w:t>
      </w:r>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w:t>
      </w:r>
      <w:r>
        <w:rPr>
          <w:rFonts w:hint="eastAsia"/>
          <w:b/>
          <w:bCs/>
          <w:sz w:val="32"/>
          <w:szCs w:val="32"/>
          <w:u w:val="single"/>
          <w:lang w:val="en-US" w:eastAsia="zh-CN"/>
        </w:rPr>
        <w:t>级检修项目</w:t>
      </w:r>
      <w:r>
        <w:rPr>
          <w:rFonts w:hint="eastAsia"/>
          <w:b/>
          <w:bCs/>
          <w:sz w:val="32"/>
          <w:szCs w:val="32"/>
          <w:lang w:val="en-US" w:eastAsia="zh-CN"/>
        </w:rPr>
        <w:t>竞标公告</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2023-SC-WW-14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3"/>
        <w:tblW w:w="7602"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96"/>
        <w:gridCol w:w="1581"/>
        <w:gridCol w:w="121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序号</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标的物</w:t>
            </w:r>
          </w:p>
        </w:tc>
        <w:tc>
          <w:tcPr>
            <w:tcW w:w="15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车型</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单车定额</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高压电流互感器</w:t>
            </w:r>
          </w:p>
        </w:tc>
        <w:tc>
          <w:tcPr>
            <w:tcW w:w="15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HXD3/HXD3D</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一台车</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yellow"/>
          <w:lang w:val="en-US" w:eastAsia="zh-CN"/>
        </w:rPr>
      </w:pPr>
      <w:r>
        <w:rPr>
          <w:rFonts w:hint="eastAsia" w:ascii="仿宋_GB2312" w:hAnsi="仿宋_GB2312" w:eastAsia="仿宋_GB2312" w:cs="仿宋_GB2312"/>
          <w:b w:val="0"/>
          <w:bCs w:val="0"/>
          <w:sz w:val="28"/>
          <w:szCs w:val="28"/>
          <w:lang w:val="en-US" w:eastAsia="zh-CN"/>
        </w:rPr>
        <w:t>注：项目数量以采购人实际需求数量为准，中标有效期原则上为一年，特殊情况下，中标有效期需要延长的，采购人与中标人另行协商确定。期间遇到采购人发生技术路线变更、进行自主修等因素影响或中标单位发生质量、安全等重大问题以及其他问题造成不良反应的，采购人可根据实际情况减少标的物的委修或终止原中标结果的执行或重新进行竞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lang w:val="en-US" w:eastAsia="zh-CN"/>
        </w:rPr>
      </w:pPr>
      <w:r>
        <w:rPr>
          <w:rFonts w:hint="eastAsia" w:ascii="仿宋_GB2312" w:hAnsi="仿宋_GB2312" w:eastAsia="仿宋_GB2312" w:cs="仿宋_GB2312"/>
          <w:b w:val="0"/>
          <w:bCs w:val="0"/>
          <w:sz w:val="28"/>
          <w:szCs w:val="28"/>
          <w:lang w:val="en-US" w:eastAsia="zh-CN"/>
        </w:rPr>
        <w:t>3、属于采购人关于和谐型机车高低压电流互感器C6级检修的合格供应商（注：条款二表格内的车型）；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4、具有履行合同的能力。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四、公示期：</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 </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1 </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cs="仿宋_GB2312"/>
          <w:b w:val="0"/>
          <w:bCs w:val="0"/>
          <w:sz w:val="28"/>
          <w:szCs w:val="28"/>
          <w:highlight w:val="none"/>
          <w:u w:val="single"/>
          <w:lang w:val="en-US" w:eastAsia="zh-CN"/>
        </w:rPr>
        <w:t xml:space="preserve">15 </w:t>
      </w:r>
      <w:r>
        <w:rPr>
          <w:rFonts w:hint="eastAsia" w:ascii="仿宋_GB2312" w:hAnsi="仿宋_GB2312" w:eastAsia="仿宋_GB2312" w:cs="仿宋_GB2312"/>
          <w:b w:val="0"/>
          <w:bCs w:val="0"/>
          <w:sz w:val="28"/>
          <w:szCs w:val="28"/>
          <w:highlight w:val="none"/>
          <w:lang w:val="en-US" w:eastAsia="zh-CN"/>
        </w:rPr>
        <w:t>时至</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4</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15</w:t>
      </w:r>
      <w:r>
        <w:rPr>
          <w:rFonts w:hint="eastAsia" w:ascii="仿宋_GB2312" w:hAnsi="仿宋_GB2312" w:eastAsia="仿宋_GB2312" w:cs="仿宋_GB2312"/>
          <w:b w:val="0"/>
          <w:bCs w:val="0"/>
          <w:sz w:val="28"/>
          <w:szCs w:val="28"/>
          <w:highlight w:val="none"/>
          <w:lang w:val="en-US" w:eastAsia="zh-CN"/>
        </w:rPr>
        <w:t>时（北京时间）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六、有意参加的供应商，请于</w:t>
      </w:r>
      <w:r>
        <w:rPr>
          <w:rFonts w:hint="eastAsia" w:ascii="仿宋_GB2312" w:hAnsi="仿宋_GB2312" w:eastAsia="仿宋_GB2312" w:cs="仿宋_GB2312"/>
          <w:b/>
          <w:bCs/>
          <w:sz w:val="28"/>
          <w:szCs w:val="28"/>
          <w:highlight w:val="none"/>
          <w:u w:val="single"/>
          <w:lang w:val="en-US" w:eastAsia="zh-CN"/>
        </w:rPr>
        <w:t xml:space="preserve"> 2023 </w:t>
      </w:r>
      <w:r>
        <w:rPr>
          <w:rFonts w:hint="eastAsia" w:ascii="仿宋_GB2312" w:hAnsi="仿宋_GB2312" w:eastAsia="仿宋_GB2312" w:cs="仿宋_GB2312"/>
          <w:b/>
          <w:bCs/>
          <w:sz w:val="28"/>
          <w:szCs w:val="28"/>
          <w:highlight w:val="none"/>
          <w:lang w:val="en-US" w:eastAsia="zh-CN"/>
        </w:rPr>
        <w:t>年</w:t>
      </w:r>
      <w:r>
        <w:rPr>
          <w:rFonts w:hint="eastAsia" w:ascii="仿宋_GB2312" w:hAnsi="仿宋_GB2312" w:eastAsia="仿宋_GB2312" w:cs="仿宋_GB2312"/>
          <w:b/>
          <w:bCs/>
          <w:sz w:val="28"/>
          <w:szCs w:val="28"/>
          <w:highlight w:val="none"/>
          <w:u w:val="single"/>
          <w:lang w:val="en-US" w:eastAsia="zh-CN"/>
        </w:rPr>
        <w:t xml:space="preserve"> 11</w:t>
      </w:r>
      <w:r>
        <w:rPr>
          <w:rFonts w:hint="eastAsia" w:ascii="仿宋_GB2312" w:hAnsi="仿宋_GB2312" w:eastAsia="仿宋_GB2312" w:cs="仿宋_GB2312"/>
          <w:b/>
          <w:bCs/>
          <w:sz w:val="28"/>
          <w:szCs w:val="28"/>
          <w:highlight w:val="none"/>
          <w:lang w:val="en-US" w:eastAsia="zh-CN"/>
        </w:rPr>
        <w:t>月</w:t>
      </w:r>
      <w:r>
        <w:rPr>
          <w:rFonts w:hint="eastAsia" w:ascii="仿宋_GB2312" w:hAnsi="仿宋_GB2312" w:eastAsia="仿宋_GB2312" w:cs="仿宋_GB2312"/>
          <w:b/>
          <w:bCs/>
          <w:sz w:val="28"/>
          <w:szCs w:val="28"/>
          <w:highlight w:val="none"/>
          <w:u w:val="single"/>
          <w:lang w:val="en-US" w:eastAsia="zh-CN"/>
        </w:rPr>
        <w:t xml:space="preserve"> 4 </w:t>
      </w:r>
      <w:r>
        <w:rPr>
          <w:rFonts w:hint="eastAsia" w:ascii="仿宋_GB2312" w:hAnsi="仿宋_GB2312" w:eastAsia="仿宋_GB2312" w:cs="仿宋_GB2312"/>
          <w:b/>
          <w:bCs/>
          <w:sz w:val="28"/>
          <w:szCs w:val="28"/>
          <w:highlight w:val="none"/>
          <w:lang w:val="en-US" w:eastAsia="zh-CN"/>
        </w:rPr>
        <w:t>日</w:t>
      </w:r>
      <w:r>
        <w:rPr>
          <w:rFonts w:hint="eastAsia" w:ascii="仿宋_GB2312" w:hAnsi="仿宋_GB2312" w:eastAsia="仿宋_GB2312" w:cs="仿宋_GB2312"/>
          <w:b/>
          <w:bCs/>
          <w:sz w:val="28"/>
          <w:szCs w:val="28"/>
          <w:highlight w:val="none"/>
          <w:u w:val="single"/>
          <w:lang w:val="en-US" w:eastAsia="zh-CN"/>
        </w:rPr>
        <w:t xml:space="preserve"> 15 </w:t>
      </w:r>
      <w:r>
        <w:rPr>
          <w:rFonts w:hint="eastAsia" w:ascii="仿宋_GB2312" w:hAnsi="仿宋_GB2312" w:eastAsia="仿宋_GB2312" w:cs="仿宋_GB2312"/>
          <w:b/>
          <w:bCs/>
          <w:sz w:val="28"/>
          <w:szCs w:val="28"/>
          <w:highlight w:val="none"/>
          <w:lang w:val="en-US" w:eastAsia="zh-CN"/>
        </w:rPr>
        <w:t>时前，按照采购人要求的格式提交加盖公章的公开竞标投标报名表（见附件1）。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highlight w:val="none"/>
          <w:lang w:val="en-US" w:eastAsia="zh-CN"/>
        </w:rPr>
        <w:t>七、非采购人合格供应</w:t>
      </w:r>
      <w:r>
        <w:rPr>
          <w:rFonts w:hint="eastAsia" w:ascii="仿宋_GB2312" w:hAnsi="仿宋_GB2312" w:eastAsia="仿宋_GB2312" w:cs="仿宋_GB2312"/>
          <w:b/>
          <w:bCs/>
          <w:sz w:val="28"/>
          <w:szCs w:val="28"/>
          <w:lang w:val="en-US" w:eastAsia="zh-CN"/>
        </w:rPr>
        <w:t>商还需提供以下资料（每一页均应加盖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传真或电子邮件均可）。</w:t>
      </w:r>
      <w:r>
        <w:rPr>
          <w:rFonts w:hint="eastAsia" w:ascii="仿宋_GB2312" w:hAnsi="仿宋_GB2312" w:eastAsia="仿宋_GB2312" w:cs="仿宋_GB2312"/>
          <w:b/>
          <w:bCs/>
          <w:sz w:val="28"/>
          <w:szCs w:val="28"/>
          <w:lang w:val="en-US" w:eastAsia="zh-CN"/>
        </w:rPr>
        <w:t>我方将作为潜在供应商进行推荐，待通过合格供应商相关要求审核后，纳入合格供应商管理开展后续采购业务</w:t>
      </w:r>
      <w:r>
        <w:rPr>
          <w:rFonts w:hint="eastAsia" w:ascii="仿宋_GB2312" w:hAnsi="仿宋_GB2312" w:eastAsia="仿宋_GB2312" w:cs="仿宋_GB2312"/>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u w:val="single"/>
          <w:lang w:val="en-US" w:eastAsia="zh-CN"/>
        </w:rPr>
        <w:t>和谐型机车高低压电流互感器</w:t>
      </w:r>
      <w:r>
        <w:rPr>
          <w:rFonts w:hint="eastAsia" w:ascii="仿宋_GB2312" w:hAnsi="仿宋_GB2312" w:eastAsia="仿宋_GB2312" w:cs="仿宋_GB2312"/>
          <w:b w:val="0"/>
          <w:bCs w:val="0"/>
          <w:sz w:val="28"/>
          <w:szCs w:val="28"/>
          <w:highlight w:val="none"/>
          <w:lang w:val="en-US" w:eastAsia="zh-CN"/>
        </w:rPr>
        <w:t>新造证明资料或</w:t>
      </w:r>
      <w:r>
        <w:rPr>
          <w:rFonts w:hint="eastAsia" w:ascii="仿宋_GB2312" w:hAnsi="仿宋_GB2312" w:eastAsia="仿宋_GB2312" w:cs="仿宋_GB2312"/>
          <w:b w:val="0"/>
          <w:bCs w:val="0"/>
          <w:sz w:val="28"/>
          <w:szCs w:val="28"/>
          <w:highlight w:val="none"/>
          <w:u w:val="single"/>
          <w:lang w:val="en-US" w:eastAsia="zh-CN"/>
        </w:rPr>
        <w:t>和谐型机车高低压电流互感器</w:t>
      </w:r>
      <w:r>
        <w:rPr>
          <w:rFonts w:hint="eastAsia" w:ascii="仿宋_GB2312" w:hAnsi="仿宋_GB2312" w:eastAsia="仿宋_GB2312" w:cs="仿宋_GB2312"/>
          <w:b w:val="0"/>
          <w:bCs w:val="0"/>
          <w:sz w:val="28"/>
          <w:szCs w:val="28"/>
          <w:u w:val="single"/>
          <w:lang w:val="en-US" w:eastAsia="zh-CN"/>
        </w:rPr>
        <w:t>两年及以上</w:t>
      </w:r>
      <w:r>
        <w:rPr>
          <w:rFonts w:hint="eastAsia" w:ascii="仿宋_GB2312" w:hAnsi="仿宋_GB2312" w:eastAsia="仿宋_GB2312" w:cs="仿宋_GB2312"/>
          <w:b w:val="0"/>
          <w:bCs w:val="0"/>
          <w:sz w:val="28"/>
          <w:szCs w:val="28"/>
          <w:highlight w:val="none"/>
          <w:lang w:val="en-US" w:eastAsia="zh-CN"/>
        </w:rPr>
        <w:t>C6级检修业绩（</w:t>
      </w:r>
      <w:r>
        <w:rPr>
          <w:rFonts w:hint="eastAsia" w:ascii="仿宋_GB2312" w:hAnsi="仿宋_GB2312" w:eastAsia="仿宋_GB2312" w:cs="仿宋_GB2312"/>
          <w:b w:val="0"/>
          <w:bCs w:val="0"/>
          <w:sz w:val="28"/>
          <w:szCs w:val="28"/>
          <w:lang w:val="en-US" w:eastAsia="zh-CN"/>
        </w:rPr>
        <w:t>注：条款二表格内的车型）</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九、竞标公告发布媒体：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十、联系方式及地址：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箱：gaochengyao</w:t>
      </w:r>
      <w:r>
        <w:rPr>
          <w:rFonts w:hint="eastAsia" w:ascii="仿宋_GB2312" w:hAnsi="仿宋_GB2312" w:cs="仿宋_GB2312"/>
          <w:b w:val="0"/>
          <w:bCs w:val="0"/>
          <w:sz w:val="28"/>
          <w:szCs w:val="28"/>
          <w:lang w:val="en-US" w:eastAsia="zh-CN"/>
        </w:rPr>
        <w:t>.tj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监督电话：022-25619726（审计）   022-25619823（纪检）</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bookmarkStart w:id="0" w:name="_GoBack"/>
      <w:bookmarkEnd w:id="0"/>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jc w:val="both"/>
        <w:rPr>
          <w:rFonts w:hint="eastAsia"/>
          <w:b w:val="0"/>
          <w:bCs w:val="0"/>
          <w:sz w:val="32"/>
          <w:szCs w:val="32"/>
          <w:lang w:val="en-US" w:eastAsia="zh-CN"/>
        </w:rPr>
      </w:pPr>
      <w:r>
        <w:rPr>
          <w:rFonts w:hint="eastAsia"/>
          <w:b w:val="0"/>
          <w:bCs w:val="0"/>
          <w:sz w:val="32"/>
          <w:szCs w:val="32"/>
          <w:lang w:val="en-US" w:eastAsia="zh-CN"/>
        </w:rPr>
        <w:t>附件1：</w:t>
      </w:r>
    </w:p>
    <w:p>
      <w:pPr>
        <w:spacing w:line="400" w:lineRule="exact"/>
        <w:jc w:val="center"/>
        <w:rPr>
          <w:rFonts w:hint="eastAsia" w:ascii="黑体" w:hAnsi="宋体" w:eastAsia="黑体"/>
          <w:sz w:val="36"/>
          <w:szCs w:val="36"/>
          <w:lang w:val="zh-CN"/>
        </w:rPr>
      </w:pPr>
      <w:r>
        <w:rPr>
          <w:rFonts w:hint="eastAsia" w:ascii="黑体" w:hAnsi="宋体" w:eastAsia="黑体"/>
          <w:sz w:val="36"/>
          <w:szCs w:val="36"/>
          <w:lang w:val="zh-CN"/>
        </w:rPr>
        <w:t>公开竞标投标报名表</w:t>
      </w:r>
    </w:p>
    <w:p>
      <w:pPr>
        <w:pStyle w:val="2"/>
        <w:rPr>
          <w:rFonts w:hint="eastAsia"/>
          <w:lang w:val="zh-CN"/>
        </w:rPr>
      </w:pPr>
    </w:p>
    <w:tbl>
      <w:tblPr>
        <w:tblStyle w:val="22"/>
        <w:tblW w:w="8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814" w:type="dxa"/>
            <w:vAlign w:val="center"/>
          </w:tcPr>
          <w:p>
            <w:pPr>
              <w:pStyle w:val="37"/>
              <w:widowControl w:val="0"/>
              <w:spacing w:line="300" w:lineRule="exact"/>
              <w:ind w:firstLine="0" w:firstLineChars="0"/>
              <w:jc w:val="center"/>
              <w:rPr>
                <w:rFonts w:hAnsi="宋体" w:cs="宋体"/>
                <w:color w:val="auto"/>
                <w:szCs w:val="21"/>
                <w:highlight w:val="none"/>
              </w:rPr>
            </w:pPr>
            <w:r>
              <w:rPr>
                <w:rFonts w:hint="eastAsia" w:hAnsi="宋体" w:cs="宋体"/>
                <w:color w:val="auto"/>
                <w:szCs w:val="21"/>
                <w:highlight w:val="none"/>
              </w:rPr>
              <w:t>竞标文件编号</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投标单位全称</w:t>
            </w:r>
          </w:p>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（加盖公章）</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投标人代表联系电话</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投标人代表联系邮箱</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报名日期</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投标单位地址</w:t>
            </w:r>
          </w:p>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（详细信息）</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bl>
    <w:p>
      <w:pPr>
        <w:spacing w:line="400" w:lineRule="exact"/>
        <w:rPr>
          <w:rFonts w:ascii="宋体" w:hAnsi="宋体" w:cs="宋体"/>
          <w:color w:val="auto"/>
          <w:szCs w:val="21"/>
          <w:highlight w:val="none"/>
        </w:rPr>
      </w:pPr>
    </w:p>
    <w:p>
      <w:pPr>
        <w:keepNext w:val="0"/>
        <w:keepLines w:val="0"/>
        <w:pageBreakBefore w:val="0"/>
        <w:kinsoku/>
        <w:wordWrap/>
        <w:overflowPunct/>
        <w:topLinePunct w:val="0"/>
        <w:bidi w:val="0"/>
        <w:spacing w:line="400" w:lineRule="exact"/>
        <w:ind w:left="0" w:leftChars="0" w:right="0" w:rightChars="0"/>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rPr>
        <w:t>备注：</w:t>
      </w:r>
      <w:r>
        <w:rPr>
          <w:rFonts w:hint="eastAsia" w:ascii="宋体" w:hAnsi="宋体" w:cs="宋体"/>
          <w:color w:val="auto"/>
          <w:szCs w:val="21"/>
          <w:highlight w:val="none"/>
          <w:lang w:val="en-US" w:eastAsia="zh-CN"/>
        </w:rPr>
        <w:t>1、若项目中有多个包件项目，需明确投标项目的包件号。</w:t>
      </w:r>
    </w:p>
    <w:p>
      <w:pPr>
        <w:keepNext w:val="0"/>
        <w:keepLines w:val="0"/>
        <w:pageBreakBefore w:val="0"/>
        <w:kinsoku/>
        <w:wordWrap/>
        <w:overflowPunct/>
        <w:topLinePunct w:val="0"/>
        <w:bidi w:val="0"/>
        <w:spacing w:line="400" w:lineRule="exact"/>
        <w:ind w:left="0" w:leftChars="0" w:right="0" w:rightChars="0" w:firstLine="630" w:firstLineChars="300"/>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请贵单位将此表填写完整并加盖公司公章后，</w:t>
      </w:r>
      <w:r>
        <w:rPr>
          <w:rFonts w:hint="eastAsia" w:ascii="宋体" w:hAnsi="宋体" w:eastAsia="宋体" w:cs="宋体"/>
          <w:color w:val="auto"/>
          <w:sz w:val="21"/>
          <w:szCs w:val="21"/>
          <w:highlight w:val="none"/>
        </w:rPr>
        <w:t>扫描pdf编辑文件名“单位+项目名称”发送到竞标公告指定邮箱。</w:t>
      </w:r>
    </w:p>
    <w:p>
      <w:pPr>
        <w:spacing w:line="400" w:lineRule="exact"/>
        <w:jc w:val="center"/>
        <w:rPr>
          <w:rFonts w:ascii="宋体" w:hAnsi="宋体" w:cs="宋体"/>
          <w:b/>
          <w:color w:val="auto"/>
          <w:szCs w:val="21"/>
          <w:highlight w:val="none"/>
        </w:rPr>
      </w:pPr>
    </w:p>
    <w:p>
      <w:pPr>
        <w:spacing w:line="400" w:lineRule="exact"/>
        <w:rPr>
          <w:rFonts w:ascii="宋体" w:hAnsi="宋体" w:cs="宋体"/>
          <w:color w:val="auto"/>
          <w:szCs w:val="21"/>
          <w:highlight w:val="none"/>
        </w:rPr>
      </w:pPr>
    </w:p>
    <w:p>
      <w:pPr>
        <w:rPr>
          <w:color w:val="auto"/>
          <w:highlight w:val="none"/>
        </w:rPr>
      </w:pPr>
    </w:p>
    <w:p>
      <w:pPr>
        <w:widowControl/>
        <w:rPr>
          <w:rFonts w:ascii="仿宋_GB2312" w:eastAsia="仿宋_GB2312" w:cs="仿宋_GB2312"/>
          <w:b/>
          <w:color w:val="auto"/>
          <w:sz w:val="32"/>
          <w:szCs w:val="32"/>
          <w:highlight w:val="none"/>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22"/>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3"/>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22"/>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1</w:t>
            </w:r>
          </w:p>
        </w:tc>
        <w:tc>
          <w:tcPr>
            <w:tcW w:w="6699" w:type="dxa"/>
            <w:vAlign w:val="center"/>
          </w:tcPr>
          <w:p>
            <w:pPr>
              <w:spacing w:line="400" w:lineRule="exact"/>
              <w:jc w:val="left"/>
              <w:rPr>
                <w:rFonts w:ascii="宋体" w:hAnsi="宋体" w:eastAsia="宋体"/>
              </w:rPr>
            </w:pPr>
            <w:r>
              <w:rPr>
                <w:rFonts w:hint="eastAsia" w:ascii="宋体" w:hAnsi="宋体" w:eastAsia="宋体"/>
              </w:rPr>
              <w:t>公司概况（介绍自然状况及过程质量控制等）</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2</w:t>
            </w:r>
          </w:p>
        </w:tc>
        <w:tc>
          <w:tcPr>
            <w:tcW w:w="6699" w:type="dxa"/>
            <w:vAlign w:val="center"/>
          </w:tcPr>
          <w:p>
            <w:pPr>
              <w:spacing w:line="400" w:lineRule="exact"/>
              <w:jc w:val="left"/>
              <w:rPr>
                <w:rFonts w:ascii="宋体" w:hAnsi="宋体" w:eastAsia="宋体"/>
              </w:rPr>
            </w:pPr>
            <w:r>
              <w:rPr>
                <w:rFonts w:hint="eastAsia" w:ascii="宋体" w:hAnsi="宋体" w:eastAsia="宋体"/>
              </w:rPr>
              <w:t>现行的组织机构图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3</w:t>
            </w:r>
          </w:p>
        </w:tc>
        <w:tc>
          <w:tcPr>
            <w:tcW w:w="6699" w:type="dxa"/>
            <w:vAlign w:val="center"/>
          </w:tcPr>
          <w:p>
            <w:pPr>
              <w:spacing w:line="400" w:lineRule="exact"/>
              <w:jc w:val="left"/>
              <w:rPr>
                <w:rFonts w:ascii="宋体" w:hAnsi="宋体" w:eastAsia="宋体"/>
              </w:rPr>
            </w:pPr>
            <w:r>
              <w:rPr>
                <w:rFonts w:hint="eastAsia" w:ascii="宋体" w:hAnsi="宋体" w:eastAsia="宋体"/>
              </w:rPr>
              <w:t>质量体系或产品认证证书复印件</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4</w:t>
            </w:r>
          </w:p>
        </w:tc>
        <w:tc>
          <w:tcPr>
            <w:tcW w:w="6699" w:type="dxa"/>
            <w:vAlign w:val="center"/>
          </w:tcPr>
          <w:p>
            <w:pPr>
              <w:spacing w:line="400" w:lineRule="exact"/>
              <w:jc w:val="left"/>
              <w:rPr>
                <w:rFonts w:ascii="宋体" w:hAnsi="宋体" w:eastAsia="宋体"/>
              </w:rPr>
            </w:pPr>
            <w:r>
              <w:rPr>
                <w:rFonts w:hint="eastAsia" w:ascii="宋体" w:hAnsi="宋体" w:eastAsia="宋体"/>
              </w:rPr>
              <w:t>生产许可证、营业执照复印件、产品样本</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5</w:t>
            </w:r>
          </w:p>
        </w:tc>
        <w:tc>
          <w:tcPr>
            <w:tcW w:w="6699" w:type="dxa"/>
            <w:vAlign w:val="center"/>
          </w:tcPr>
          <w:p>
            <w:pPr>
              <w:spacing w:line="400" w:lineRule="exact"/>
              <w:jc w:val="left"/>
              <w:rPr>
                <w:rFonts w:ascii="宋体" w:hAnsi="宋体" w:eastAsia="宋体"/>
              </w:rPr>
            </w:pPr>
            <w:r>
              <w:rPr>
                <w:rFonts w:hint="eastAsia" w:ascii="宋体" w:hAnsi="宋体" w:eastAsia="宋体"/>
              </w:rPr>
              <w:t>质量管理体系程序文件目录清单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6</w:t>
            </w:r>
          </w:p>
        </w:tc>
        <w:tc>
          <w:tcPr>
            <w:tcW w:w="6699" w:type="dxa"/>
            <w:vAlign w:val="center"/>
          </w:tcPr>
          <w:p>
            <w:pPr>
              <w:spacing w:line="400" w:lineRule="exact"/>
              <w:jc w:val="left"/>
              <w:rPr>
                <w:rFonts w:ascii="宋体" w:hAnsi="宋体" w:eastAsia="宋体"/>
              </w:rPr>
            </w:pPr>
            <w:r>
              <w:rPr>
                <w:rFonts w:hint="eastAsia" w:ascii="宋体" w:hAnsi="宋体" w:eastAsia="宋体"/>
              </w:rPr>
              <w:t>主要质量目标及完成情况（一年内）</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7</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拟定提供产品或同类产品的型式试验报告或例行试验记录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8</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拟定提供产品或同类产品的以往提供用户及件数统计</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9</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拟定提供产品或同类产品的工艺流程图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10</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拟定提供产品或同类产品制造所涉及的工装、检具、设备清单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11</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12</w:t>
            </w:r>
          </w:p>
        </w:tc>
        <w:tc>
          <w:tcPr>
            <w:tcW w:w="6699" w:type="dxa"/>
            <w:vAlign w:val="center"/>
          </w:tcPr>
          <w:p>
            <w:pPr>
              <w:spacing w:line="400" w:lineRule="exact"/>
              <w:jc w:val="left"/>
              <w:rPr>
                <w:rFonts w:ascii="宋体" w:hAnsi="宋体" w:eastAsia="宋体"/>
              </w:rPr>
            </w:pPr>
            <w:r>
              <w:rPr>
                <w:rFonts w:hint="eastAsia" w:ascii="宋体" w:hAnsi="宋体"/>
                <w:lang w:eastAsia="zh-CN"/>
              </w:rPr>
              <w:t>国铁集团</w:t>
            </w:r>
            <w:r>
              <w:rPr>
                <w:rFonts w:hint="eastAsia" w:ascii="宋体" w:hAnsi="宋体" w:eastAsia="宋体"/>
              </w:rPr>
              <w:t>定点审批报告及运用考核报告（适用时提交）</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13</w:t>
            </w:r>
          </w:p>
        </w:tc>
        <w:tc>
          <w:tcPr>
            <w:tcW w:w="6699" w:type="dxa"/>
            <w:vAlign w:val="center"/>
          </w:tcPr>
          <w:p>
            <w:pPr>
              <w:spacing w:line="400" w:lineRule="exact"/>
              <w:jc w:val="left"/>
              <w:rPr>
                <w:rFonts w:ascii="宋体" w:hAnsi="宋体" w:eastAsia="宋体"/>
              </w:rPr>
            </w:pPr>
            <w:r>
              <w:rPr>
                <w:rFonts w:hint="eastAsia" w:ascii="宋体" w:hAnsi="宋体" w:eastAsia="宋体"/>
              </w:rPr>
              <w:t>其他文件资料</w:t>
            </w:r>
          </w:p>
        </w:tc>
        <w:tc>
          <w:tcPr>
            <w:tcW w:w="2578" w:type="dxa"/>
            <w:vAlign w:val="center"/>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64680D"/>
    <w:rsid w:val="01F80FFB"/>
    <w:rsid w:val="02327434"/>
    <w:rsid w:val="02434E68"/>
    <w:rsid w:val="024A7122"/>
    <w:rsid w:val="03280063"/>
    <w:rsid w:val="041C70F2"/>
    <w:rsid w:val="052E4FE1"/>
    <w:rsid w:val="05527956"/>
    <w:rsid w:val="06181837"/>
    <w:rsid w:val="06F539E9"/>
    <w:rsid w:val="074818A9"/>
    <w:rsid w:val="096B3846"/>
    <w:rsid w:val="0A2F76FD"/>
    <w:rsid w:val="0AE16420"/>
    <w:rsid w:val="0B3D3AE3"/>
    <w:rsid w:val="0B4550CA"/>
    <w:rsid w:val="0C3132E4"/>
    <w:rsid w:val="0CE93DAD"/>
    <w:rsid w:val="0D246DE0"/>
    <w:rsid w:val="0DB97811"/>
    <w:rsid w:val="0E2D4891"/>
    <w:rsid w:val="0E4C053D"/>
    <w:rsid w:val="0E5568F2"/>
    <w:rsid w:val="0FD213BF"/>
    <w:rsid w:val="103E0B90"/>
    <w:rsid w:val="10CA22EA"/>
    <w:rsid w:val="10F176B1"/>
    <w:rsid w:val="11376C7A"/>
    <w:rsid w:val="11C60B5F"/>
    <w:rsid w:val="12B5131A"/>
    <w:rsid w:val="12DC27DB"/>
    <w:rsid w:val="1405622B"/>
    <w:rsid w:val="159D3BA8"/>
    <w:rsid w:val="15EF406E"/>
    <w:rsid w:val="15F757EA"/>
    <w:rsid w:val="15FA1C26"/>
    <w:rsid w:val="164B7756"/>
    <w:rsid w:val="16D648BF"/>
    <w:rsid w:val="183A372A"/>
    <w:rsid w:val="18C56E53"/>
    <w:rsid w:val="1A2A3786"/>
    <w:rsid w:val="1BFC513B"/>
    <w:rsid w:val="1D3204F6"/>
    <w:rsid w:val="1D80094E"/>
    <w:rsid w:val="1E131503"/>
    <w:rsid w:val="1EF94080"/>
    <w:rsid w:val="1F8801F5"/>
    <w:rsid w:val="20121C2A"/>
    <w:rsid w:val="2092442C"/>
    <w:rsid w:val="21F65055"/>
    <w:rsid w:val="23057DD5"/>
    <w:rsid w:val="236907A6"/>
    <w:rsid w:val="23B319C4"/>
    <w:rsid w:val="240C050E"/>
    <w:rsid w:val="2499237A"/>
    <w:rsid w:val="249E3D6C"/>
    <w:rsid w:val="257A0A9F"/>
    <w:rsid w:val="25907861"/>
    <w:rsid w:val="25B13B54"/>
    <w:rsid w:val="25E7319A"/>
    <w:rsid w:val="262D54A4"/>
    <w:rsid w:val="26B50928"/>
    <w:rsid w:val="27341734"/>
    <w:rsid w:val="276E0B18"/>
    <w:rsid w:val="28196EED"/>
    <w:rsid w:val="28946CEF"/>
    <w:rsid w:val="28CA606B"/>
    <w:rsid w:val="291C6614"/>
    <w:rsid w:val="29FF5350"/>
    <w:rsid w:val="2A0156C2"/>
    <w:rsid w:val="2A572B60"/>
    <w:rsid w:val="2C7613BB"/>
    <w:rsid w:val="2D042CAE"/>
    <w:rsid w:val="2E7E5B83"/>
    <w:rsid w:val="2F922DF8"/>
    <w:rsid w:val="30211F3E"/>
    <w:rsid w:val="31077B0D"/>
    <w:rsid w:val="312C0CD4"/>
    <w:rsid w:val="32540F09"/>
    <w:rsid w:val="331B235C"/>
    <w:rsid w:val="3378278E"/>
    <w:rsid w:val="33820ACE"/>
    <w:rsid w:val="33A92A2E"/>
    <w:rsid w:val="340B453C"/>
    <w:rsid w:val="3454128E"/>
    <w:rsid w:val="34BB1F75"/>
    <w:rsid w:val="355A13C4"/>
    <w:rsid w:val="35753DD6"/>
    <w:rsid w:val="35F1061B"/>
    <w:rsid w:val="364C4F7E"/>
    <w:rsid w:val="37150F9B"/>
    <w:rsid w:val="3858285C"/>
    <w:rsid w:val="392457C5"/>
    <w:rsid w:val="39501730"/>
    <w:rsid w:val="39C002FA"/>
    <w:rsid w:val="3AFC34A9"/>
    <w:rsid w:val="3B7876BE"/>
    <w:rsid w:val="3B7B631E"/>
    <w:rsid w:val="3BEB7A21"/>
    <w:rsid w:val="3D4D792A"/>
    <w:rsid w:val="3E041002"/>
    <w:rsid w:val="3E480573"/>
    <w:rsid w:val="3E742133"/>
    <w:rsid w:val="3E9A7313"/>
    <w:rsid w:val="3F032C3B"/>
    <w:rsid w:val="3F5609D4"/>
    <w:rsid w:val="41751444"/>
    <w:rsid w:val="41C16F98"/>
    <w:rsid w:val="42E740FA"/>
    <w:rsid w:val="437E6F08"/>
    <w:rsid w:val="43F932DC"/>
    <w:rsid w:val="443600C0"/>
    <w:rsid w:val="4462308F"/>
    <w:rsid w:val="44A47739"/>
    <w:rsid w:val="44D85C5A"/>
    <w:rsid w:val="45D5578E"/>
    <w:rsid w:val="45EE5017"/>
    <w:rsid w:val="46CD38F1"/>
    <w:rsid w:val="49286B4F"/>
    <w:rsid w:val="49353451"/>
    <w:rsid w:val="49CC4C8B"/>
    <w:rsid w:val="4B27502E"/>
    <w:rsid w:val="4B517E8D"/>
    <w:rsid w:val="4C473992"/>
    <w:rsid w:val="4C5B6265"/>
    <w:rsid w:val="4CD03176"/>
    <w:rsid w:val="4D5A16BD"/>
    <w:rsid w:val="4DE765BB"/>
    <w:rsid w:val="4E6460B2"/>
    <w:rsid w:val="4EB65CBD"/>
    <w:rsid w:val="4ECD6051"/>
    <w:rsid w:val="4F6B7011"/>
    <w:rsid w:val="4F893EA1"/>
    <w:rsid w:val="4FA14397"/>
    <w:rsid w:val="500E4080"/>
    <w:rsid w:val="502E15F8"/>
    <w:rsid w:val="50952E29"/>
    <w:rsid w:val="518349B0"/>
    <w:rsid w:val="51E57BDD"/>
    <w:rsid w:val="53CF3B77"/>
    <w:rsid w:val="546A382F"/>
    <w:rsid w:val="54BD4960"/>
    <w:rsid w:val="557027EF"/>
    <w:rsid w:val="557D40CA"/>
    <w:rsid w:val="55B02E80"/>
    <w:rsid w:val="56A62FF4"/>
    <w:rsid w:val="56C018BF"/>
    <w:rsid w:val="56CF45AD"/>
    <w:rsid w:val="57D31374"/>
    <w:rsid w:val="57E518D1"/>
    <w:rsid w:val="586B01D1"/>
    <w:rsid w:val="588C22BE"/>
    <w:rsid w:val="59712924"/>
    <w:rsid w:val="59E26D24"/>
    <w:rsid w:val="5B607FEC"/>
    <w:rsid w:val="5BA812A7"/>
    <w:rsid w:val="5BB77C0C"/>
    <w:rsid w:val="5C7723F0"/>
    <w:rsid w:val="5CA55F31"/>
    <w:rsid w:val="5CAE6FC3"/>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67F5C81"/>
    <w:rsid w:val="67402864"/>
    <w:rsid w:val="684B1038"/>
    <w:rsid w:val="686263AC"/>
    <w:rsid w:val="69324FB7"/>
    <w:rsid w:val="69D85193"/>
    <w:rsid w:val="6A4C5ECF"/>
    <w:rsid w:val="6A5D7EC8"/>
    <w:rsid w:val="6A972AC8"/>
    <w:rsid w:val="6BE3052B"/>
    <w:rsid w:val="6C186AEC"/>
    <w:rsid w:val="6CA60A9A"/>
    <w:rsid w:val="6D9210ED"/>
    <w:rsid w:val="6DA77BFB"/>
    <w:rsid w:val="6DB732F9"/>
    <w:rsid w:val="6E545B38"/>
    <w:rsid w:val="6E6D2217"/>
    <w:rsid w:val="6EAF2CFC"/>
    <w:rsid w:val="6EEF0383"/>
    <w:rsid w:val="6F586922"/>
    <w:rsid w:val="702966B7"/>
    <w:rsid w:val="707F7E03"/>
    <w:rsid w:val="71567F27"/>
    <w:rsid w:val="7205277E"/>
    <w:rsid w:val="7384122F"/>
    <w:rsid w:val="74150CF0"/>
    <w:rsid w:val="745413FD"/>
    <w:rsid w:val="75062139"/>
    <w:rsid w:val="75405CCE"/>
    <w:rsid w:val="75777988"/>
    <w:rsid w:val="758926D5"/>
    <w:rsid w:val="765E210A"/>
    <w:rsid w:val="7682505D"/>
    <w:rsid w:val="76D50ADB"/>
    <w:rsid w:val="78F73A25"/>
    <w:rsid w:val="793B08FF"/>
    <w:rsid w:val="7A211D54"/>
    <w:rsid w:val="7B3E2A99"/>
    <w:rsid w:val="7BDC28CD"/>
    <w:rsid w:val="7C6B291F"/>
    <w:rsid w:val="7CA61BB7"/>
    <w:rsid w:val="7DC3613B"/>
    <w:rsid w:val="7E482E44"/>
    <w:rsid w:val="7E906B94"/>
    <w:rsid w:val="7F25607A"/>
    <w:rsid w:val="B4F21FB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annotation subject"/>
    <w:basedOn w:val="4"/>
    <w:next w:val="4"/>
    <w:link w:val="29"/>
    <w:qFormat/>
    <w:uiPriority w:val="0"/>
    <w:rPr>
      <w:b/>
      <w:bCs/>
    </w:rPr>
  </w:style>
  <w:style w:type="paragraph" w:styleId="4">
    <w:name w:val="annotation text"/>
    <w:basedOn w:val="1"/>
    <w:link w:val="30"/>
    <w:qFormat/>
    <w:uiPriority w:val="0"/>
    <w:pPr>
      <w:jc w:val="left"/>
    </w:pPr>
  </w:style>
  <w:style w:type="paragraph" w:styleId="5">
    <w:name w:val="toc 7"/>
    <w:basedOn w:val="1"/>
    <w:next w:val="1"/>
    <w:qFormat/>
    <w:uiPriority w:val="0"/>
    <w:pPr>
      <w:ind w:left="2520" w:leftChars="1200"/>
    </w:pPr>
  </w:style>
  <w:style w:type="paragraph" w:styleId="6">
    <w:name w:val="Body Text Indent"/>
    <w:basedOn w:val="1"/>
    <w:link w:val="33"/>
    <w:qFormat/>
    <w:uiPriority w:val="0"/>
    <w:pPr>
      <w:spacing w:line="240" w:lineRule="auto"/>
      <w:ind w:right="250" w:rightChars="78" w:firstLine="640" w:firstLineChars="200"/>
    </w:pPr>
    <w:rPr>
      <w:rFonts w:eastAsia="仿宋_GB2312"/>
      <w:sz w:val="32"/>
    </w:r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Date"/>
    <w:basedOn w:val="1"/>
    <w:next w:val="1"/>
    <w:link w:val="32"/>
    <w:qFormat/>
    <w:uiPriority w:val="0"/>
    <w:pPr>
      <w:ind w:left="100" w:leftChars="2500"/>
    </w:pPr>
  </w:style>
  <w:style w:type="paragraph" w:styleId="11">
    <w:name w:val="Balloon Text"/>
    <w:basedOn w:val="1"/>
    <w:link w:val="34"/>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toc 2"/>
    <w:basedOn w:val="1"/>
    <w:next w:val="1"/>
    <w:qFormat/>
    <w:uiPriority w:val="0"/>
    <w:pPr>
      <w:ind w:left="420" w:leftChars="200"/>
    </w:pPr>
  </w:style>
  <w:style w:type="paragraph" w:styleId="18">
    <w:name w:val="toc 9"/>
    <w:basedOn w:val="1"/>
    <w:next w:val="1"/>
    <w:qFormat/>
    <w:uiPriority w:val="0"/>
    <w:pPr>
      <w:ind w:left="3360" w:leftChars="1600"/>
    </w:pPr>
  </w:style>
  <w:style w:type="character" w:styleId="20">
    <w:name w:val="page number"/>
    <w:basedOn w:val="19"/>
    <w:qFormat/>
    <w:uiPriority w:val="0"/>
  </w:style>
  <w:style w:type="character" w:styleId="21">
    <w:name w:val="annotation reference"/>
    <w:qFormat/>
    <w:uiPriority w:val="0"/>
    <w:rPr>
      <w:sz w:val="21"/>
      <w:szCs w:val="21"/>
    </w:rPr>
  </w:style>
  <w:style w:type="table" w:styleId="23">
    <w:name w:val="Table Grid"/>
    <w:basedOn w:val="2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2"/>
    <w:qFormat/>
    <w:locked/>
    <w:uiPriority w:val="99"/>
    <w:rPr>
      <w:rFonts w:eastAsia="宋体"/>
      <w:kern w:val="2"/>
      <w:sz w:val="18"/>
      <w:szCs w:val="18"/>
      <w:lang w:val="en-US" w:eastAsia="zh-CN" w:bidi="ar-SA"/>
    </w:rPr>
  </w:style>
  <w:style w:type="character" w:customStyle="1" w:styleId="29">
    <w:name w:val="批注主题 Char"/>
    <w:link w:val="3"/>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3"/>
    <w:qFormat/>
    <w:uiPriority w:val="99"/>
    <w:rPr>
      <w:kern w:val="2"/>
      <w:sz w:val="18"/>
      <w:szCs w:val="18"/>
    </w:rPr>
  </w:style>
  <w:style w:type="character" w:customStyle="1" w:styleId="32">
    <w:name w:val="日期 Char"/>
    <w:link w:val="10"/>
    <w:qFormat/>
    <w:uiPriority w:val="0"/>
    <w:rPr>
      <w:kern w:val="2"/>
      <w:sz w:val="21"/>
      <w:szCs w:val="24"/>
    </w:rPr>
  </w:style>
  <w:style w:type="character" w:customStyle="1" w:styleId="33">
    <w:name w:val="正文文本缩进 Char"/>
    <w:link w:val="6"/>
    <w:qFormat/>
    <w:uiPriority w:val="0"/>
    <w:rPr>
      <w:rFonts w:eastAsia="仿宋_GB2312"/>
      <w:kern w:val="2"/>
      <w:sz w:val="32"/>
      <w:szCs w:val="24"/>
    </w:rPr>
  </w:style>
  <w:style w:type="character" w:customStyle="1" w:styleId="34">
    <w:name w:val="批注框文本 Char"/>
    <w:link w:val="11"/>
    <w:qFormat/>
    <w:uiPriority w:val="0"/>
    <w:rPr>
      <w:kern w:val="2"/>
      <w:sz w:val="18"/>
      <w:szCs w:val="18"/>
    </w:rPr>
  </w:style>
  <w:style w:type="paragraph" w:customStyle="1" w:styleId="35">
    <w:name w:val="一级条标题"/>
    <w:basedOn w:val="36"/>
    <w:next w:val="37"/>
    <w:qFormat/>
    <w:uiPriority w:val="0"/>
    <w:pPr>
      <w:numPr>
        <w:ilvl w:val="2"/>
      </w:numPr>
      <w:outlineLvl w:val="2"/>
    </w:pPr>
  </w:style>
  <w:style w:type="paragraph" w:customStyle="1" w:styleId="36">
    <w:name w:val="章标题"/>
    <w:next w:val="37"/>
    <w:qFormat/>
    <w:uiPriority w:val="0"/>
    <w:pPr>
      <w:numPr>
        <w:ilvl w:val="1"/>
        <w:numId w:val="2"/>
      </w:numPr>
      <w:spacing w:before="50" w:beforeLines="50" w:after="50" w:afterLines="50"/>
      <w:jc w:val="both"/>
      <w:outlineLvl w:val="1"/>
    </w:pPr>
    <w:rPr>
      <w:rFonts w:ascii="黑体" w:hAnsi="Calibri" w:eastAsia="黑体" w:cs="Times New Roman"/>
      <w:sz w:val="21"/>
      <w:szCs w:val="22"/>
      <w:lang w:val="en-US" w:eastAsia="zh-CN" w:bidi="ar-SA"/>
    </w:rPr>
  </w:style>
  <w:style w:type="paragraph" w:customStyle="1" w:styleId="37">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0</TotalTime>
  <ScaleCrop>false</ScaleCrop>
  <LinksUpToDate>false</LinksUpToDate>
  <CharactersWithSpaces>287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高成垚</cp:lastModifiedBy>
  <cp:lastPrinted>2023-09-05T07:22:00Z</cp:lastPrinted>
  <dcterms:modified xsi:type="dcterms:W3CDTF">2023-11-01T03:25:40Z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