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ilvl w:val="0"/>
          <w:numId w:val="0"/>
        </w:numPr>
        <w:tabs>
          <w:tab w:val="left" w:pos="420"/>
        </w:tabs>
        <w:jc w:val="center"/>
        <w:rPr>
          <w:rFonts w:hint="eastAsia" w:ascii="黑体" w:hAnsi="黑体" w:eastAsia="黑体" w:cs="黑体"/>
          <w:b/>
          <w:bCs/>
          <w:sz w:val="44"/>
          <w:highlight w:val="none"/>
        </w:rPr>
      </w:pPr>
      <w:bookmarkStart w:id="1" w:name="_GoBack"/>
      <w:r>
        <w:rPr>
          <w:rFonts w:hint="eastAsia" w:ascii="黑体" w:hAnsi="黑体" w:eastAsia="黑体" w:cs="黑体"/>
          <w:b/>
          <w:bCs/>
          <w:sz w:val="44"/>
          <w:highlight w:val="none"/>
          <w:lang w:val="en-US" w:eastAsia="zh-CN"/>
        </w:rPr>
        <w:t>服务</w:t>
      </w:r>
      <w:r>
        <w:rPr>
          <w:rFonts w:hint="eastAsia" w:ascii="黑体" w:hAnsi="黑体" w:eastAsia="黑体" w:cs="黑体"/>
          <w:b/>
          <w:bCs/>
          <w:sz w:val="44"/>
          <w:highlight w:val="none"/>
        </w:rPr>
        <w:t>要求</w:t>
      </w:r>
    </w:p>
    <w:bookmarkEnd w:id="1"/>
    <w:p>
      <w:pPr>
        <w:pStyle w:val="2"/>
        <w:rPr>
          <w:highlight w:val="none"/>
        </w:rPr>
      </w:pPr>
    </w:p>
    <w:p>
      <w:pPr>
        <w:spacing w:line="500" w:lineRule="exact"/>
        <w:rPr>
          <w:rFonts w:hint="eastAsia" w:ascii="宋体" w:hAnsi="宋体" w:cs="宋体"/>
          <w:spacing w:val="-4"/>
          <w:sz w:val="24"/>
          <w:highlight w:val="none"/>
          <w:lang w:eastAsia="zh-CN"/>
        </w:rPr>
      </w:pPr>
      <w:r>
        <w:rPr>
          <w:rFonts w:hint="eastAsia" w:ascii="宋体" w:hAnsi="宋体" w:cs="宋体"/>
          <w:spacing w:val="-4"/>
          <w:sz w:val="24"/>
          <w:highlight w:val="none"/>
          <w:lang w:eastAsia="zh-CN"/>
        </w:rPr>
        <w:t>一、工程概况</w:t>
      </w:r>
    </w:p>
    <w:p>
      <w:pPr>
        <w:spacing w:line="500" w:lineRule="exact"/>
        <w:rPr>
          <w:rFonts w:hint="eastAsia" w:ascii="宋体" w:hAnsi="宋体" w:cs="宋体"/>
          <w:spacing w:val="-4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spacing w:val="-4"/>
          <w:sz w:val="24"/>
          <w:highlight w:val="none"/>
          <w:lang w:val="en-US" w:eastAsia="zh-CN"/>
        </w:rPr>
        <w:t>1.工程地点：天津电力机车厂内。</w:t>
      </w:r>
    </w:p>
    <w:p>
      <w:pPr>
        <w:spacing w:line="500" w:lineRule="exact"/>
        <w:rPr>
          <w:rFonts w:hint="eastAsia" w:ascii="宋体" w:hAnsi="宋体" w:cs="仿宋"/>
          <w:sz w:val="24"/>
          <w:highlight w:val="none"/>
        </w:rPr>
      </w:pPr>
      <w:r>
        <w:rPr>
          <w:rFonts w:hint="eastAsia" w:ascii="宋体" w:hAnsi="宋体" w:cs="宋体"/>
          <w:spacing w:val="-4"/>
          <w:sz w:val="24"/>
          <w:highlight w:val="none"/>
          <w:lang w:val="en-US" w:eastAsia="zh-CN"/>
        </w:rPr>
        <w:t>2.工程内容：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3樘霍曼门整体更新为国产门（小门要求无门槛），</w:t>
      </w:r>
      <w:r>
        <w:rPr>
          <w:rFonts w:hint="eastAsia" w:ascii="宋体" w:hAnsi="宋体" w:cs="仿宋"/>
          <w:color w:val="auto"/>
          <w:sz w:val="24"/>
          <w:highlight w:val="none"/>
          <w:lang w:val="en-US" w:eastAsia="zh-CN"/>
        </w:rPr>
        <w:t>并提供可查询的正品合格证。</w:t>
      </w:r>
    </w:p>
    <w:p>
      <w:pPr>
        <w:spacing w:line="500" w:lineRule="exact"/>
        <w:rPr>
          <w:rFonts w:hint="eastAsia" w:ascii="宋体" w:hAnsi="宋体" w:cs="宋体"/>
          <w:spacing w:val="-4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spacing w:val="-4"/>
          <w:sz w:val="24"/>
          <w:highlight w:val="none"/>
          <w:lang w:val="en-US" w:eastAsia="zh-CN"/>
        </w:rPr>
        <w:t>二、技术要求</w:t>
      </w:r>
    </w:p>
    <w:p>
      <w:pPr>
        <w:numPr>
          <w:ilvl w:val="0"/>
          <w:numId w:val="0"/>
        </w:numPr>
        <w:spacing w:line="400" w:lineRule="exact"/>
        <w:rPr>
          <w:rFonts w:hint="eastAsia" w:ascii="宋体" w:hAnsi="宋体" w:cs="宋体"/>
          <w:spacing w:val="-4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spacing w:val="-4"/>
          <w:sz w:val="24"/>
          <w:szCs w:val="24"/>
          <w:highlight w:val="none"/>
          <w:lang w:val="en-US" w:eastAsia="zh-CN"/>
        </w:rPr>
        <w:t>1.</w:t>
      </w:r>
      <w:r>
        <w:rPr>
          <w:rFonts w:hint="eastAsia" w:ascii="宋体" w:hAnsi="宋体" w:cs="仿宋"/>
          <w:b w:val="0"/>
          <w:bCs/>
          <w:sz w:val="24"/>
          <w:szCs w:val="24"/>
          <w:highlight w:val="none"/>
          <w:lang w:val="en-US" w:eastAsia="zh-CN"/>
        </w:rPr>
        <w:t>小门要求无门槛，方便通行；小门自带闭门器。</w:t>
      </w:r>
    </w:p>
    <w:p>
      <w:pPr>
        <w:numPr>
          <w:ilvl w:val="0"/>
          <w:numId w:val="0"/>
        </w:numPr>
        <w:spacing w:line="400" w:lineRule="exact"/>
        <w:rPr>
          <w:rFonts w:hint="eastAsia" w:ascii="宋体" w:hAnsi="宋体" w:cs="宋体"/>
          <w:spacing w:val="-4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spacing w:val="-4"/>
          <w:sz w:val="24"/>
          <w:szCs w:val="24"/>
          <w:highlight w:val="none"/>
          <w:lang w:val="en-US" w:eastAsia="zh-CN"/>
        </w:rPr>
        <w:t>2.施工前应认真核对尺寸，并对现场进行测量；</w:t>
      </w:r>
      <w:r>
        <w:rPr>
          <w:rFonts w:hint="eastAsia"/>
          <w:sz w:val="24"/>
          <w:szCs w:val="24"/>
          <w:highlight w:val="none"/>
          <w:lang w:val="en-US" w:eastAsia="zh-CN"/>
        </w:rPr>
        <w:t>并需配合甲方生产进行错峰施工。</w:t>
      </w:r>
    </w:p>
    <w:p>
      <w:pPr>
        <w:spacing w:line="360" w:lineRule="auto"/>
        <w:jc w:val="left"/>
        <w:rPr>
          <w:rFonts w:hint="eastAsia" w:ascii="宋体" w:hAnsi="宋体" w:cs="仿宋"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仿宋"/>
          <w:bCs/>
          <w:sz w:val="24"/>
          <w:szCs w:val="24"/>
          <w:highlight w:val="none"/>
          <w:lang w:val="en-US" w:eastAsia="zh-CN"/>
        </w:rPr>
        <w:t>3.门扇要求</w:t>
      </w:r>
    </w:p>
    <w:p>
      <w:pPr>
        <w:spacing w:line="360" w:lineRule="auto"/>
        <w:jc w:val="left"/>
        <w:rPr>
          <w:rFonts w:hint="eastAsia" w:ascii="宋体" w:hAnsi="宋体" w:cs="仿宋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仿宋"/>
          <w:bCs/>
          <w:sz w:val="24"/>
          <w:szCs w:val="24"/>
          <w:highlight w:val="none"/>
          <w:lang w:val="en-US" w:eastAsia="zh-CN"/>
        </w:rPr>
        <w:t>3</w:t>
      </w:r>
      <w:r>
        <w:rPr>
          <w:rFonts w:hint="eastAsia" w:ascii="宋体" w:hAnsi="宋体" w:cs="仿宋"/>
          <w:bCs/>
          <w:sz w:val="24"/>
          <w:szCs w:val="24"/>
          <w:highlight w:val="none"/>
          <w:lang w:eastAsia="zh-CN"/>
        </w:rPr>
        <w:t>.</w:t>
      </w:r>
      <w:r>
        <w:rPr>
          <w:rFonts w:hint="eastAsia" w:ascii="宋体" w:hAnsi="宋体" w:cs="仿宋"/>
          <w:bCs/>
          <w:sz w:val="24"/>
          <w:szCs w:val="24"/>
          <w:highlight w:val="none"/>
          <w:lang w:val="en-US" w:eastAsia="zh-CN"/>
        </w:rPr>
        <w:t>1生产设备：必须为大型全自动连续式</w:t>
      </w:r>
      <w:r>
        <w:rPr>
          <w:rFonts w:hint="eastAsia" w:ascii="宋体" w:hAnsi="宋体" w:cs="仿宋"/>
          <w:bCs/>
          <w:sz w:val="24"/>
          <w:szCs w:val="24"/>
          <w:highlight w:val="none"/>
        </w:rPr>
        <w:t>聚氨酯彩钢复合门板</w:t>
      </w:r>
      <w:r>
        <w:rPr>
          <w:rFonts w:hint="eastAsia" w:ascii="宋体" w:hAnsi="宋体" w:cs="仿宋"/>
          <w:bCs/>
          <w:sz w:val="24"/>
          <w:szCs w:val="24"/>
          <w:highlight w:val="none"/>
          <w:lang w:val="en-US" w:eastAsia="zh-CN"/>
        </w:rPr>
        <w:t>专用设备</w:t>
      </w:r>
      <w:r>
        <w:rPr>
          <w:rFonts w:hint="eastAsia" w:ascii="宋体" w:hAnsi="宋体" w:cs="仿宋"/>
          <w:bCs/>
          <w:color w:val="auto"/>
          <w:sz w:val="24"/>
          <w:szCs w:val="24"/>
          <w:highlight w:val="none"/>
          <w:lang w:val="en-US" w:eastAsia="zh-CN"/>
        </w:rPr>
        <w:t>（投标时需提供生产现场实时视频）。</w:t>
      </w:r>
    </w:p>
    <w:p>
      <w:pPr>
        <w:spacing w:line="360" w:lineRule="auto"/>
        <w:jc w:val="left"/>
        <w:rPr>
          <w:rFonts w:hint="eastAsia" w:ascii="宋体" w:hAnsi="宋体" w:cs="仿宋"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仿宋"/>
          <w:bCs/>
          <w:sz w:val="24"/>
          <w:szCs w:val="24"/>
          <w:highlight w:val="none"/>
          <w:lang w:val="en-US" w:eastAsia="zh-CN"/>
        </w:rPr>
        <w:t>3.2门板结构：</w:t>
      </w:r>
      <w:r>
        <w:rPr>
          <w:rFonts w:hint="eastAsia" w:ascii="宋体" w:hAnsi="宋体" w:cs="仿宋"/>
          <w:b w:val="0"/>
          <w:bCs/>
          <w:sz w:val="24"/>
          <w:szCs w:val="24"/>
          <w:highlight w:val="none"/>
          <w:lang w:val="en-US" w:eastAsia="zh-CN"/>
        </w:rPr>
        <w:t>保温型断冷桥结构工业门板。</w:t>
      </w:r>
    </w:p>
    <w:p>
      <w:pPr>
        <w:spacing w:line="360" w:lineRule="auto"/>
        <w:jc w:val="left"/>
        <w:rPr>
          <w:rFonts w:hint="eastAsia" w:ascii="宋体" w:hAnsi="宋体" w:cs="仿宋"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仿宋"/>
          <w:bCs/>
          <w:sz w:val="24"/>
          <w:szCs w:val="24"/>
          <w:highlight w:val="none"/>
          <w:lang w:val="en-US" w:eastAsia="zh-CN"/>
        </w:rPr>
        <w:t>3.3门板厚度：≥43mm。</w:t>
      </w:r>
    </w:p>
    <w:p>
      <w:pPr>
        <w:spacing w:line="360" w:lineRule="auto"/>
        <w:jc w:val="left"/>
        <w:rPr>
          <w:rFonts w:hint="eastAsia" w:ascii="宋体" w:hAnsi="宋体" w:cs="仿宋"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仿宋"/>
          <w:bCs/>
          <w:sz w:val="24"/>
          <w:szCs w:val="24"/>
          <w:highlight w:val="none"/>
          <w:lang w:val="en-US" w:eastAsia="zh-CN"/>
        </w:rPr>
        <w:t>3.4板间密封：每片门板与门板之间须设有双密封胶条确保密封效果最佳。</w:t>
      </w:r>
    </w:p>
    <w:p>
      <w:pPr>
        <w:spacing w:line="360" w:lineRule="auto"/>
        <w:jc w:val="left"/>
        <w:rPr>
          <w:rFonts w:hint="eastAsia" w:ascii="宋体" w:hAnsi="宋体" w:cs="仿宋"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仿宋"/>
          <w:bCs/>
          <w:sz w:val="24"/>
          <w:szCs w:val="24"/>
          <w:highlight w:val="none"/>
          <w:lang w:val="en-US" w:eastAsia="zh-CN"/>
        </w:rPr>
        <w:t>3.5钢板厚度：双面0.4mm/表面涂层为PE厚度不小于22μm（宝钢）。</w:t>
      </w:r>
    </w:p>
    <w:p>
      <w:pPr>
        <w:spacing w:line="360" w:lineRule="auto"/>
        <w:jc w:val="left"/>
        <w:rPr>
          <w:rFonts w:hint="eastAsia" w:ascii="宋体" w:hAnsi="宋体" w:cs="仿宋"/>
          <w:bCs/>
          <w:color w:val="FF0000"/>
          <w:sz w:val="24"/>
          <w:szCs w:val="24"/>
          <w:highlight w:val="none"/>
        </w:rPr>
      </w:pPr>
      <w:r>
        <w:rPr>
          <w:rFonts w:hint="eastAsia" w:ascii="宋体" w:hAnsi="宋体" w:cs="仿宋"/>
          <w:bCs/>
          <w:sz w:val="24"/>
          <w:szCs w:val="24"/>
          <w:highlight w:val="none"/>
          <w:lang w:val="en-US" w:eastAsia="zh-CN"/>
        </w:rPr>
        <w:t>3.5内部填充：必须</w:t>
      </w:r>
      <w:r>
        <w:rPr>
          <w:rFonts w:hint="eastAsia" w:ascii="宋体" w:hAnsi="宋体" w:cs="仿宋"/>
          <w:bCs/>
          <w:sz w:val="24"/>
          <w:szCs w:val="24"/>
          <w:highlight w:val="none"/>
        </w:rPr>
        <w:t>符合</w:t>
      </w:r>
      <w:r>
        <w:rPr>
          <w:rFonts w:hint="eastAsia" w:ascii="宋体" w:hAnsi="宋体" w:cs="仿宋"/>
          <w:bCs/>
          <w:sz w:val="24"/>
          <w:szCs w:val="24"/>
          <w:highlight w:val="none"/>
          <w:lang w:val="en-US" w:eastAsia="zh-CN"/>
        </w:rPr>
        <w:t>国际</w:t>
      </w:r>
      <w:r>
        <w:rPr>
          <w:rFonts w:hint="eastAsia" w:ascii="宋体" w:hAnsi="宋体" w:cs="仿宋"/>
          <w:bCs/>
          <w:sz w:val="24"/>
          <w:szCs w:val="24"/>
          <w:highlight w:val="none"/>
        </w:rPr>
        <w:t>环保</w:t>
      </w:r>
      <w:r>
        <w:rPr>
          <w:rFonts w:hint="eastAsia" w:ascii="宋体" w:hAnsi="宋体" w:cs="仿宋"/>
          <w:bCs/>
          <w:sz w:val="24"/>
          <w:szCs w:val="24"/>
          <w:highlight w:val="none"/>
          <w:lang w:val="en-US" w:eastAsia="zh-CN"/>
        </w:rPr>
        <w:t>公约</w:t>
      </w:r>
      <w:r>
        <w:rPr>
          <w:rFonts w:hint="eastAsia" w:ascii="宋体" w:hAnsi="宋体" w:cs="仿宋"/>
          <w:bCs/>
          <w:sz w:val="24"/>
          <w:szCs w:val="24"/>
          <w:highlight w:val="none"/>
        </w:rPr>
        <w:t>要求</w:t>
      </w:r>
      <w:r>
        <w:rPr>
          <w:rFonts w:hint="eastAsia" w:ascii="宋体" w:hAnsi="宋体" w:cs="仿宋"/>
          <w:bCs/>
          <w:sz w:val="24"/>
          <w:szCs w:val="24"/>
          <w:highlight w:val="none"/>
          <w:lang w:val="en-US" w:eastAsia="zh-CN"/>
        </w:rPr>
        <w:t>的100%</w:t>
      </w:r>
      <w:r>
        <w:rPr>
          <w:rFonts w:hint="eastAsia" w:ascii="宋体" w:hAnsi="宋体" w:cs="仿宋"/>
          <w:bCs/>
          <w:sz w:val="24"/>
          <w:szCs w:val="24"/>
          <w:highlight w:val="none"/>
        </w:rPr>
        <w:t>不含氟利昂</w:t>
      </w:r>
      <w:r>
        <w:rPr>
          <w:rFonts w:hint="eastAsia" w:ascii="宋体" w:hAnsi="宋体" w:cs="仿宋"/>
          <w:bCs/>
          <w:sz w:val="24"/>
          <w:szCs w:val="24"/>
          <w:highlight w:val="none"/>
          <w:lang w:val="en-US" w:eastAsia="zh-CN"/>
        </w:rPr>
        <w:t>的</w:t>
      </w:r>
      <w:r>
        <w:rPr>
          <w:rFonts w:hint="eastAsia" w:ascii="宋体" w:hAnsi="宋体" w:cs="仿宋"/>
          <w:bCs/>
          <w:sz w:val="24"/>
          <w:szCs w:val="24"/>
          <w:highlight w:val="none"/>
        </w:rPr>
        <w:t>硬质聚氨酯</w:t>
      </w:r>
      <w:r>
        <w:rPr>
          <w:rFonts w:hint="eastAsia" w:ascii="宋体" w:hAnsi="宋体" w:cs="仿宋"/>
          <w:bCs/>
          <w:sz w:val="24"/>
          <w:szCs w:val="24"/>
          <w:highlight w:val="none"/>
          <w:lang w:val="en-US" w:eastAsia="zh-CN"/>
        </w:rPr>
        <w:t>材料</w:t>
      </w:r>
      <w:r>
        <w:rPr>
          <w:rFonts w:hint="eastAsia" w:ascii="宋体" w:hAnsi="宋体" w:cs="仿宋"/>
          <w:bCs/>
          <w:sz w:val="24"/>
          <w:szCs w:val="24"/>
          <w:highlight w:val="none"/>
        </w:rPr>
        <w:t>，</w:t>
      </w:r>
      <w:r>
        <w:rPr>
          <w:rFonts w:hint="eastAsia" w:ascii="宋体" w:hAnsi="宋体" w:cs="仿宋"/>
          <w:bCs/>
          <w:sz w:val="24"/>
          <w:szCs w:val="24"/>
          <w:highlight w:val="none"/>
          <w:lang w:val="en-US" w:eastAsia="zh-CN"/>
        </w:rPr>
        <w:t>发泡方式必须为高压雾化，发泡闭孔率不小于99.99%，</w:t>
      </w:r>
      <w:r>
        <w:rPr>
          <w:rFonts w:hint="eastAsia" w:ascii="宋体" w:hAnsi="宋体" w:cs="仿宋"/>
          <w:bCs/>
          <w:sz w:val="24"/>
          <w:szCs w:val="24"/>
          <w:highlight w:val="none"/>
        </w:rPr>
        <w:t>发泡密度4</w:t>
      </w:r>
      <w:r>
        <w:rPr>
          <w:rFonts w:hint="eastAsia" w:ascii="宋体" w:hAnsi="宋体" w:cs="仿宋"/>
          <w:bCs/>
          <w:sz w:val="24"/>
          <w:szCs w:val="24"/>
          <w:highlight w:val="none"/>
          <w:lang w:val="en-US" w:eastAsia="zh-CN"/>
        </w:rPr>
        <w:t>5</w:t>
      </w:r>
      <w:r>
        <w:rPr>
          <w:rFonts w:hint="eastAsia" w:ascii="宋体" w:hAnsi="宋体" w:cs="仿宋"/>
          <w:bCs/>
          <w:sz w:val="24"/>
          <w:szCs w:val="24"/>
          <w:highlight w:val="none"/>
        </w:rPr>
        <w:t>kg/m³以上,阻燃</w:t>
      </w:r>
      <w:r>
        <w:rPr>
          <w:rFonts w:hint="eastAsia" w:ascii="宋体" w:hAnsi="宋体" w:cs="仿宋"/>
          <w:bCs/>
          <w:sz w:val="24"/>
          <w:szCs w:val="24"/>
          <w:highlight w:val="none"/>
          <w:lang w:val="en-US" w:eastAsia="zh-CN"/>
        </w:rPr>
        <w:t>等级</w:t>
      </w:r>
      <w:r>
        <w:rPr>
          <w:rFonts w:hint="eastAsia" w:ascii="宋体" w:hAnsi="宋体" w:cs="仿宋"/>
          <w:bCs/>
          <w:sz w:val="24"/>
          <w:szCs w:val="24"/>
          <w:highlight w:val="none"/>
        </w:rPr>
        <w:t>；</w:t>
      </w:r>
      <w:r>
        <w:rPr>
          <w:rFonts w:hint="eastAsia" w:ascii="宋体" w:hAnsi="宋体" w:cs="仿宋"/>
          <w:bCs/>
          <w:sz w:val="24"/>
          <w:szCs w:val="24"/>
          <w:highlight w:val="none"/>
          <w:lang w:val="en-US" w:eastAsia="zh-CN"/>
        </w:rPr>
        <w:t>B2级以上（国家防火材料检测中心燃烧检测报告）。</w:t>
      </w:r>
    </w:p>
    <w:p>
      <w:pPr>
        <w:spacing w:line="360" w:lineRule="auto"/>
        <w:jc w:val="left"/>
        <w:rPr>
          <w:rFonts w:hint="eastAsia" w:ascii="宋体" w:hAnsi="宋体" w:cs="仿宋"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仿宋"/>
          <w:bCs/>
          <w:sz w:val="24"/>
          <w:szCs w:val="24"/>
          <w:highlight w:val="none"/>
          <w:lang w:val="en-US" w:eastAsia="zh-CN"/>
        </w:rPr>
        <w:t>3.6预埋件：门扇内部须有预埋上下两根通长钢带，宽度30mm/厚度1.0mm以上（非彩钢板重叠）。</w:t>
      </w:r>
    </w:p>
    <w:p>
      <w:pPr>
        <w:spacing w:line="360" w:lineRule="auto"/>
        <w:jc w:val="left"/>
        <w:rPr>
          <w:rFonts w:hint="eastAsia" w:ascii="宋体" w:hAnsi="宋体" w:cs="仿宋"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仿宋"/>
          <w:bCs/>
          <w:sz w:val="24"/>
          <w:szCs w:val="24"/>
          <w:highlight w:val="none"/>
          <w:lang w:val="en-US" w:eastAsia="zh-CN"/>
        </w:rPr>
        <w:t>3.7外观造型：采用V型四条纹造型。</w:t>
      </w:r>
    </w:p>
    <w:p>
      <w:pPr>
        <w:spacing w:line="360" w:lineRule="auto"/>
        <w:jc w:val="left"/>
        <w:rPr>
          <w:rFonts w:hint="eastAsia" w:ascii="宋体" w:hAnsi="宋体" w:eastAsia="宋体" w:cs="仿宋"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仿宋"/>
          <w:bCs/>
          <w:sz w:val="24"/>
          <w:szCs w:val="24"/>
          <w:highlight w:val="none"/>
          <w:lang w:val="en-US" w:eastAsia="zh-CN"/>
        </w:rPr>
        <w:t>3.8端部封堵：</w:t>
      </w:r>
      <w:r>
        <w:rPr>
          <w:rFonts w:hint="eastAsia" w:ascii="宋体" w:hAnsi="宋体" w:cs="仿宋"/>
          <w:bCs/>
          <w:sz w:val="24"/>
          <w:szCs w:val="24"/>
          <w:highlight w:val="none"/>
        </w:rPr>
        <w:t>门扇端部</w:t>
      </w:r>
      <w:r>
        <w:rPr>
          <w:rFonts w:hint="eastAsia" w:ascii="宋体" w:hAnsi="宋体" w:cs="仿宋"/>
          <w:bCs/>
          <w:sz w:val="24"/>
          <w:szCs w:val="24"/>
          <w:highlight w:val="none"/>
          <w:lang w:val="en-US" w:eastAsia="zh-CN"/>
        </w:rPr>
        <w:t>须</w:t>
      </w:r>
      <w:r>
        <w:rPr>
          <w:rFonts w:hint="eastAsia" w:ascii="宋体" w:hAnsi="宋体" w:cs="仿宋"/>
          <w:bCs/>
          <w:sz w:val="24"/>
          <w:szCs w:val="24"/>
          <w:highlight w:val="none"/>
        </w:rPr>
        <w:t>设有镀锌型钢</w:t>
      </w:r>
      <w:r>
        <w:rPr>
          <w:rFonts w:hint="eastAsia" w:ascii="宋体" w:hAnsi="宋体" w:cs="仿宋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cs="仿宋"/>
          <w:bCs/>
          <w:sz w:val="24"/>
          <w:szCs w:val="24"/>
          <w:highlight w:val="none"/>
          <w:lang w:val="en-US" w:eastAsia="zh-CN"/>
        </w:rPr>
        <w:t>非直边U型槽</w:t>
      </w:r>
      <w:r>
        <w:rPr>
          <w:rFonts w:hint="eastAsia" w:ascii="宋体" w:hAnsi="宋体" w:cs="仿宋"/>
          <w:bCs/>
          <w:sz w:val="24"/>
          <w:szCs w:val="24"/>
          <w:highlight w:val="none"/>
          <w:lang w:eastAsia="zh-CN"/>
        </w:rPr>
        <w:t>）</w:t>
      </w:r>
      <w:r>
        <w:rPr>
          <w:rFonts w:hint="eastAsia" w:ascii="宋体" w:hAnsi="宋体" w:cs="仿宋"/>
          <w:bCs/>
          <w:sz w:val="24"/>
          <w:szCs w:val="24"/>
          <w:highlight w:val="none"/>
        </w:rPr>
        <w:t>封堵，</w:t>
      </w:r>
      <w:r>
        <w:rPr>
          <w:rFonts w:hint="eastAsia" w:ascii="宋体" w:hAnsi="宋体" w:cs="仿宋"/>
          <w:bCs/>
          <w:sz w:val="24"/>
          <w:szCs w:val="24"/>
          <w:highlight w:val="none"/>
          <w:lang w:val="en-US" w:eastAsia="zh-CN"/>
        </w:rPr>
        <w:t>材料厚度0.8</w:t>
      </w:r>
      <w:r>
        <w:rPr>
          <w:rFonts w:hint="eastAsia" w:ascii="宋体" w:hAnsi="宋体" w:cs="仿宋"/>
          <w:bCs/>
          <w:sz w:val="24"/>
          <w:szCs w:val="24"/>
          <w:highlight w:val="none"/>
        </w:rPr>
        <w:t>mm</w:t>
      </w:r>
      <w:r>
        <w:rPr>
          <w:rFonts w:hint="eastAsia" w:ascii="宋体" w:hAnsi="宋体" w:cs="仿宋"/>
          <w:bCs/>
          <w:sz w:val="24"/>
          <w:szCs w:val="24"/>
          <w:highlight w:val="none"/>
          <w:lang w:val="en-US" w:eastAsia="zh-CN"/>
        </w:rPr>
        <w:t>以上</w:t>
      </w:r>
    </w:p>
    <w:p>
      <w:pPr>
        <w:spacing w:line="360" w:lineRule="auto"/>
        <w:jc w:val="left"/>
        <w:rPr>
          <w:rFonts w:hint="eastAsia" w:ascii="宋体" w:hAnsi="宋体" w:cs="仿宋"/>
          <w:bCs/>
          <w:color w:val="FF000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仿宋"/>
          <w:bCs/>
          <w:sz w:val="24"/>
          <w:szCs w:val="24"/>
          <w:highlight w:val="none"/>
          <w:lang w:val="en-US" w:eastAsia="zh-CN"/>
        </w:rPr>
        <w:t>3.9水密、气密、抗风压：</w:t>
      </w:r>
      <w:r>
        <w:rPr>
          <w:rFonts w:hint="eastAsia" w:ascii="宋体" w:hAnsi="宋体" w:cs="仿宋"/>
          <w:b/>
          <w:bCs w:val="0"/>
          <w:sz w:val="24"/>
          <w:szCs w:val="24"/>
          <w:highlight w:val="none"/>
          <w:lang w:val="en-US" w:eastAsia="zh-CN"/>
        </w:rPr>
        <w:t>投标时必须提供国家建筑材料检测中心测试报告。</w:t>
      </w:r>
    </w:p>
    <w:p>
      <w:pPr>
        <w:spacing w:line="360" w:lineRule="auto"/>
        <w:jc w:val="left"/>
        <w:rPr>
          <w:rFonts w:hint="default" w:ascii="宋体" w:hAnsi="宋体" w:cs="仿宋"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仿宋"/>
          <w:bCs/>
          <w:sz w:val="24"/>
          <w:szCs w:val="24"/>
          <w:highlight w:val="none"/>
          <w:lang w:val="en-US" w:eastAsia="zh-CN"/>
        </w:rPr>
        <w:t>3.10表面颜色：由业主单位指定。</w:t>
      </w:r>
    </w:p>
    <w:p>
      <w:pPr>
        <w:spacing w:line="360" w:lineRule="auto"/>
        <w:jc w:val="left"/>
        <w:rPr>
          <w:rFonts w:hint="default" w:ascii="宋体" w:hAnsi="宋体" w:cs="仿宋"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仿宋"/>
          <w:bCs/>
          <w:sz w:val="24"/>
          <w:szCs w:val="24"/>
          <w:highlight w:val="none"/>
          <w:lang w:val="en-US" w:eastAsia="zh-CN"/>
        </w:rPr>
        <w:t>3.11观察视窗：双排视窗。</w:t>
      </w:r>
    </w:p>
    <w:p>
      <w:pPr>
        <w:spacing w:line="420" w:lineRule="auto"/>
        <w:rPr>
          <w:rFonts w:hint="eastAsia" w:ascii="宋体" w:hAnsi="宋体" w:cs="仿宋"/>
          <w:bCs/>
          <w:sz w:val="24"/>
          <w:szCs w:val="24"/>
          <w:highlight w:val="none"/>
        </w:rPr>
      </w:pPr>
      <w:r>
        <w:rPr>
          <w:rFonts w:hint="eastAsia" w:ascii="宋体" w:hAnsi="宋体" w:cs="仿宋"/>
          <w:bCs/>
          <w:sz w:val="24"/>
          <w:szCs w:val="24"/>
          <w:highlight w:val="none"/>
          <w:lang w:val="en-US" w:eastAsia="zh-CN"/>
        </w:rPr>
        <w:t>3.12</w:t>
      </w:r>
      <w:r>
        <w:rPr>
          <w:rFonts w:hint="eastAsia" w:ascii="宋体" w:hAnsi="宋体" w:cs="仿宋"/>
          <w:bCs/>
          <w:sz w:val="24"/>
          <w:szCs w:val="24"/>
          <w:highlight w:val="none"/>
        </w:rPr>
        <w:t>保温</w:t>
      </w:r>
      <w:r>
        <w:rPr>
          <w:rFonts w:hint="eastAsia" w:ascii="宋体" w:hAnsi="宋体" w:cs="仿宋"/>
          <w:bCs/>
          <w:sz w:val="24"/>
          <w:szCs w:val="24"/>
          <w:highlight w:val="none"/>
          <w:lang w:val="en-US" w:eastAsia="zh-CN"/>
        </w:rPr>
        <w:t>隔音</w:t>
      </w:r>
      <w:r>
        <w:rPr>
          <w:rFonts w:hint="eastAsia" w:ascii="宋体" w:hAnsi="宋体" w:cs="仿宋"/>
          <w:bCs/>
          <w:sz w:val="24"/>
          <w:szCs w:val="24"/>
          <w:highlight w:val="none"/>
        </w:rPr>
        <w:t>:</w:t>
      </w:r>
      <w:r>
        <w:rPr>
          <w:rFonts w:hint="eastAsia" w:ascii="宋体" w:hAnsi="宋体" w:cs="仿宋"/>
          <w:b/>
          <w:bCs w:val="0"/>
          <w:color w:val="auto"/>
          <w:sz w:val="24"/>
          <w:szCs w:val="24"/>
          <w:highlight w:val="none"/>
        </w:rPr>
        <w:t>（</w:t>
      </w:r>
      <w:r>
        <w:rPr>
          <w:rFonts w:hint="eastAsia" w:ascii="宋体" w:hAnsi="宋体" w:cs="仿宋"/>
          <w:b/>
          <w:bCs w:val="0"/>
          <w:color w:val="auto"/>
          <w:sz w:val="24"/>
          <w:szCs w:val="24"/>
          <w:highlight w:val="none"/>
          <w:lang w:val="en-US" w:eastAsia="zh-CN"/>
        </w:rPr>
        <w:t>投标时必须</w:t>
      </w:r>
      <w:r>
        <w:rPr>
          <w:rFonts w:hint="eastAsia" w:ascii="宋体" w:hAnsi="宋体" w:cs="仿宋"/>
          <w:b/>
          <w:bCs w:val="0"/>
          <w:color w:val="auto"/>
          <w:sz w:val="24"/>
          <w:szCs w:val="24"/>
          <w:highlight w:val="none"/>
        </w:rPr>
        <w:t>提供</w:t>
      </w:r>
      <w:r>
        <w:rPr>
          <w:rFonts w:hint="eastAsia" w:ascii="宋体" w:hAnsi="宋体" w:cs="仿宋"/>
          <w:b/>
          <w:bCs w:val="0"/>
          <w:color w:val="auto"/>
          <w:sz w:val="24"/>
          <w:szCs w:val="24"/>
          <w:highlight w:val="none"/>
          <w:lang w:val="en-US" w:eastAsia="zh-CN"/>
        </w:rPr>
        <w:t>国家建筑材料检测中心测试</w:t>
      </w:r>
      <w:r>
        <w:rPr>
          <w:rFonts w:hint="eastAsia" w:ascii="宋体" w:hAnsi="宋体" w:cs="仿宋"/>
          <w:b/>
          <w:bCs w:val="0"/>
          <w:color w:val="auto"/>
          <w:sz w:val="24"/>
          <w:szCs w:val="24"/>
          <w:highlight w:val="none"/>
        </w:rPr>
        <w:t>报告）</w:t>
      </w:r>
      <w:r>
        <w:rPr>
          <w:rFonts w:hint="eastAsia" w:ascii="宋体" w:hAnsi="宋体" w:cs="仿宋"/>
          <w:b/>
          <w:bCs w:val="0"/>
          <w:color w:val="auto"/>
          <w:sz w:val="24"/>
          <w:szCs w:val="24"/>
          <w:highlight w:val="none"/>
          <w:lang w:eastAsia="zh-CN"/>
        </w:rPr>
        <w:t>。</w:t>
      </w:r>
    </w:p>
    <w:p>
      <w:pPr>
        <w:spacing w:line="420" w:lineRule="auto"/>
        <w:rPr>
          <w:rFonts w:hint="eastAsia" w:ascii="宋体" w:hAnsi="宋体" w:cs="仿宋"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仿宋"/>
          <w:bCs/>
          <w:sz w:val="24"/>
          <w:szCs w:val="24"/>
          <w:highlight w:val="none"/>
          <w:lang w:val="en-US" w:eastAsia="zh-CN"/>
        </w:rPr>
        <w:t>3.13.1</w:t>
      </w:r>
      <w:r>
        <w:rPr>
          <w:rFonts w:hint="eastAsia" w:ascii="宋体" w:hAnsi="宋体" w:cs="仿宋"/>
          <w:bCs/>
          <w:sz w:val="24"/>
          <w:szCs w:val="24"/>
          <w:highlight w:val="none"/>
        </w:rPr>
        <w:t>门洞两侧</w:t>
      </w:r>
      <w:r>
        <w:rPr>
          <w:rFonts w:hint="eastAsia" w:ascii="宋体" w:hAnsi="宋体" w:cs="仿宋"/>
          <w:bCs/>
          <w:sz w:val="24"/>
          <w:szCs w:val="24"/>
          <w:highlight w:val="none"/>
          <w:lang w:eastAsia="zh-CN"/>
        </w:rPr>
        <w:t>；</w:t>
      </w:r>
      <w:r>
        <w:rPr>
          <w:rFonts w:hint="eastAsia" w:ascii="宋体" w:hAnsi="宋体" w:cs="仿宋"/>
          <w:bCs/>
          <w:sz w:val="24"/>
          <w:szCs w:val="24"/>
          <w:highlight w:val="none"/>
          <w:lang w:val="en-US" w:eastAsia="zh-CN"/>
        </w:rPr>
        <w:t>须</w:t>
      </w:r>
      <w:r>
        <w:rPr>
          <w:rFonts w:hint="eastAsia" w:ascii="宋体" w:hAnsi="宋体" w:cs="仿宋"/>
          <w:bCs/>
          <w:sz w:val="24"/>
          <w:szCs w:val="24"/>
          <w:highlight w:val="none"/>
        </w:rPr>
        <w:t>采用辅轨式</w:t>
      </w:r>
      <w:r>
        <w:rPr>
          <w:rFonts w:hint="eastAsia" w:ascii="宋体" w:hAnsi="宋体" w:cs="仿宋"/>
          <w:bCs/>
          <w:sz w:val="24"/>
          <w:szCs w:val="24"/>
          <w:highlight w:val="none"/>
          <w:lang w:val="en-US" w:eastAsia="zh-CN"/>
        </w:rPr>
        <w:t>一体化</w:t>
      </w:r>
      <w:r>
        <w:rPr>
          <w:rFonts w:hint="eastAsia" w:ascii="宋体" w:hAnsi="宋体" w:cs="仿宋"/>
          <w:bCs/>
          <w:sz w:val="24"/>
          <w:szCs w:val="24"/>
          <w:highlight w:val="none"/>
        </w:rPr>
        <w:t>密封，不得破坏门洞结构，密封系统和辅轨成一体化设计，</w:t>
      </w:r>
      <w:r>
        <w:rPr>
          <w:rFonts w:hint="eastAsia" w:ascii="宋体" w:hAnsi="宋体" w:cs="仿宋"/>
          <w:bCs/>
          <w:sz w:val="24"/>
          <w:szCs w:val="24"/>
          <w:highlight w:val="none"/>
          <w:lang w:val="en-US" w:eastAsia="zh-CN"/>
        </w:rPr>
        <w:t>为便于日后维护，侧密封条为损耗品，宜采用便捷更换设计方式，请投标方予以说明。</w:t>
      </w:r>
    </w:p>
    <w:p>
      <w:pPr>
        <w:spacing w:line="420" w:lineRule="auto"/>
        <w:rPr>
          <w:rFonts w:hint="default" w:ascii="宋体" w:hAnsi="宋体" w:cs="仿宋"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仿宋"/>
          <w:bCs/>
          <w:sz w:val="24"/>
          <w:szCs w:val="24"/>
          <w:highlight w:val="none"/>
          <w:lang w:val="en-US" w:eastAsia="zh-CN"/>
        </w:rPr>
        <w:t>3.13.2门洞上下：门体上下均应有密封装置，密封条的固定基座为铝型材，材料厚度2mm以上，底部型材必须设计有专为安装钢丝绳防断装置加强托脚的开口槽，请各投标单位用深化图纸予以说明。</w:t>
      </w:r>
    </w:p>
    <w:p>
      <w:pPr>
        <w:spacing w:line="420" w:lineRule="auto"/>
        <w:rPr>
          <w:rFonts w:hint="eastAsia" w:ascii="宋体" w:hAnsi="宋体" w:cs="仿宋"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仿宋"/>
          <w:bCs/>
          <w:sz w:val="24"/>
          <w:szCs w:val="24"/>
          <w:highlight w:val="none"/>
          <w:lang w:val="en-US" w:eastAsia="zh-CN"/>
        </w:rPr>
        <w:t>3.13.3密封条材质：门体四周密封装置的材质必须采用纯正的三元乙丙橡胶</w:t>
      </w:r>
    </w:p>
    <w:p>
      <w:pPr>
        <w:spacing w:line="360" w:lineRule="auto"/>
        <w:rPr>
          <w:rFonts w:hint="eastAsia" w:ascii="宋体" w:hAnsi="宋体" w:cs="仿宋"/>
          <w:sz w:val="24"/>
          <w:szCs w:val="24"/>
          <w:highlight w:val="none"/>
        </w:rPr>
      </w:pPr>
      <w:r>
        <w:rPr>
          <w:rFonts w:hint="eastAsia" w:ascii="宋体" w:hAnsi="宋体" w:cs="仿宋"/>
          <w:sz w:val="24"/>
          <w:szCs w:val="24"/>
          <w:highlight w:val="none"/>
          <w:lang w:val="en-US" w:eastAsia="zh-CN"/>
        </w:rPr>
        <w:t>4.</w:t>
      </w:r>
      <w:r>
        <w:rPr>
          <w:rFonts w:hint="eastAsia" w:ascii="宋体" w:hAnsi="宋体" w:cs="仿宋"/>
          <w:sz w:val="24"/>
          <w:szCs w:val="24"/>
          <w:highlight w:val="none"/>
        </w:rPr>
        <w:t>五金附件</w:t>
      </w:r>
    </w:p>
    <w:p>
      <w:pPr>
        <w:spacing w:line="360" w:lineRule="auto"/>
        <w:rPr>
          <w:rFonts w:hint="default" w:ascii="宋体" w:hAnsi="宋体" w:eastAsia="宋体" w:cs="仿宋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仿宋"/>
          <w:sz w:val="24"/>
          <w:szCs w:val="24"/>
          <w:highlight w:val="none"/>
          <w:lang w:val="en-US" w:eastAsia="zh-CN"/>
        </w:rPr>
        <w:t>4.1</w:t>
      </w:r>
      <w:r>
        <w:rPr>
          <w:rFonts w:hint="eastAsia" w:ascii="宋体" w:hAnsi="宋体" w:cs="仿宋"/>
          <w:sz w:val="24"/>
          <w:szCs w:val="24"/>
          <w:highlight w:val="none"/>
        </w:rPr>
        <w:t>导轨</w:t>
      </w:r>
      <w:r>
        <w:rPr>
          <w:rFonts w:hint="eastAsia" w:ascii="宋体" w:hAnsi="宋体" w:cs="仿宋"/>
          <w:sz w:val="24"/>
          <w:szCs w:val="24"/>
          <w:highlight w:val="none"/>
          <w:lang w:val="en-US" w:eastAsia="zh-CN"/>
        </w:rPr>
        <w:t>/辅轨均</w:t>
      </w:r>
      <w:r>
        <w:rPr>
          <w:rFonts w:hint="eastAsia" w:ascii="宋体" w:hAnsi="宋体" w:cs="仿宋"/>
          <w:sz w:val="24"/>
          <w:szCs w:val="24"/>
          <w:highlight w:val="none"/>
        </w:rPr>
        <w:t>采用2.0mm厚</w:t>
      </w:r>
      <w:r>
        <w:rPr>
          <w:rFonts w:hint="eastAsia" w:ascii="宋体" w:hAnsi="宋体" w:cs="仿宋"/>
          <w:sz w:val="24"/>
          <w:szCs w:val="24"/>
          <w:highlight w:val="none"/>
          <w:lang w:val="en-US" w:eastAsia="zh-CN"/>
        </w:rPr>
        <w:t>无锌花</w:t>
      </w:r>
      <w:r>
        <w:rPr>
          <w:rFonts w:hint="eastAsia" w:ascii="宋体" w:hAnsi="宋体" w:cs="仿宋"/>
          <w:sz w:val="24"/>
          <w:szCs w:val="24"/>
          <w:highlight w:val="none"/>
        </w:rPr>
        <w:t>热镀锌钢板</w:t>
      </w:r>
      <w:r>
        <w:rPr>
          <w:rFonts w:hint="eastAsia" w:ascii="宋体" w:hAnsi="宋体" w:cs="仿宋"/>
          <w:sz w:val="24"/>
          <w:szCs w:val="24"/>
          <w:highlight w:val="none"/>
          <w:lang w:val="en-US" w:eastAsia="zh-CN"/>
        </w:rPr>
        <w:t>制作的</w:t>
      </w:r>
      <w:r>
        <w:rPr>
          <w:rFonts w:hint="eastAsia" w:ascii="宋体" w:hAnsi="宋体" w:cs="仿宋"/>
          <w:sz w:val="24"/>
          <w:szCs w:val="24"/>
          <w:highlight w:val="none"/>
        </w:rPr>
        <w:t>工业门专用导轨；</w:t>
      </w:r>
      <w:r>
        <w:rPr>
          <w:rFonts w:hint="eastAsia" w:ascii="宋体" w:hAnsi="宋体" w:cs="仿宋"/>
          <w:sz w:val="24"/>
          <w:szCs w:val="24"/>
          <w:highlight w:val="none"/>
          <w:lang w:val="en-US" w:eastAsia="zh-CN"/>
        </w:rPr>
        <w:t>底部装配有专用的尼龙材质底座，防止轨道系统直接接触地面容易引起生锈。</w:t>
      </w:r>
      <w:r>
        <w:rPr>
          <w:rFonts w:hint="eastAsia" w:ascii="宋体" w:hAnsi="宋体" w:cs="仿宋"/>
          <w:b/>
          <w:bCs/>
          <w:color w:val="auto"/>
          <w:sz w:val="24"/>
          <w:szCs w:val="24"/>
          <w:highlight w:val="none"/>
          <w:lang w:val="en-US" w:eastAsia="zh-CN"/>
        </w:rPr>
        <w:t>（附照片）</w:t>
      </w:r>
    </w:p>
    <w:p>
      <w:pPr>
        <w:spacing w:line="360" w:lineRule="auto"/>
        <w:rPr>
          <w:rFonts w:hint="eastAsia" w:ascii="宋体" w:hAnsi="宋体" w:cs="仿宋"/>
          <w:sz w:val="24"/>
          <w:szCs w:val="24"/>
          <w:highlight w:val="none"/>
        </w:rPr>
      </w:pPr>
      <w:r>
        <w:rPr>
          <w:rFonts w:hint="eastAsia" w:ascii="宋体" w:hAnsi="宋体" w:cs="仿宋"/>
          <w:sz w:val="24"/>
          <w:szCs w:val="24"/>
          <w:highlight w:val="none"/>
          <w:lang w:val="en-US" w:eastAsia="zh-CN"/>
        </w:rPr>
        <w:t>4.1.1</w:t>
      </w:r>
      <w:r>
        <w:rPr>
          <w:rFonts w:hint="eastAsia" w:ascii="宋体" w:hAnsi="宋体" w:cs="仿宋"/>
          <w:sz w:val="24"/>
          <w:szCs w:val="24"/>
          <w:highlight w:val="none"/>
        </w:rPr>
        <w:t>导轨截面带有防脱钩，以确保导轮在导轨内的平稳运行和</w:t>
      </w:r>
      <w:r>
        <w:rPr>
          <w:rFonts w:hint="eastAsia" w:ascii="宋体" w:hAnsi="宋体" w:cs="仿宋"/>
          <w:sz w:val="24"/>
          <w:szCs w:val="24"/>
          <w:highlight w:val="none"/>
          <w:lang w:val="en-US" w:eastAsia="zh-CN"/>
        </w:rPr>
        <w:t>抗</w:t>
      </w:r>
      <w:r>
        <w:rPr>
          <w:rFonts w:hint="eastAsia" w:ascii="宋体" w:hAnsi="宋体" w:cs="仿宋"/>
          <w:sz w:val="24"/>
          <w:szCs w:val="24"/>
          <w:highlight w:val="none"/>
        </w:rPr>
        <w:t>风性。</w:t>
      </w:r>
    </w:p>
    <w:p>
      <w:pPr>
        <w:spacing w:line="360" w:lineRule="auto"/>
        <w:rPr>
          <w:rFonts w:hint="eastAsia" w:ascii="宋体" w:hAnsi="宋体" w:cs="仿宋"/>
          <w:sz w:val="24"/>
          <w:szCs w:val="24"/>
          <w:highlight w:val="none"/>
        </w:rPr>
      </w:pPr>
      <w:r>
        <w:rPr>
          <w:rFonts w:hint="eastAsia" w:ascii="宋体" w:hAnsi="宋体" w:cs="仿宋"/>
          <w:sz w:val="24"/>
          <w:szCs w:val="24"/>
          <w:highlight w:val="none"/>
          <w:lang w:val="en-US" w:eastAsia="zh-CN"/>
        </w:rPr>
        <w:t>4.1.2</w:t>
      </w:r>
      <w:r>
        <w:rPr>
          <w:rFonts w:hint="eastAsia" w:ascii="宋体" w:hAnsi="宋体" w:cs="仿宋"/>
          <w:sz w:val="24"/>
          <w:szCs w:val="24"/>
          <w:highlight w:val="none"/>
        </w:rPr>
        <w:t>导轨</w:t>
      </w:r>
      <w:r>
        <w:rPr>
          <w:rFonts w:hint="eastAsia" w:ascii="宋体" w:hAnsi="宋体" w:cs="仿宋"/>
          <w:sz w:val="24"/>
          <w:szCs w:val="24"/>
          <w:highlight w:val="none"/>
          <w:lang w:val="en-US" w:eastAsia="zh-CN"/>
        </w:rPr>
        <w:t>和辅轨</w:t>
      </w:r>
      <w:r>
        <w:rPr>
          <w:rFonts w:hint="eastAsia" w:ascii="宋体" w:hAnsi="宋体" w:cs="仿宋"/>
          <w:sz w:val="24"/>
          <w:szCs w:val="24"/>
          <w:highlight w:val="none"/>
        </w:rPr>
        <w:t>的安装固定应采用加强型设计，配套L型角钢采用内置式安装固定，安装后导轨外侧无任何突出构件，便于门体顺畅通行。</w:t>
      </w:r>
    </w:p>
    <w:p>
      <w:pPr>
        <w:spacing w:line="360" w:lineRule="auto"/>
        <w:rPr>
          <w:rFonts w:hint="eastAsia" w:ascii="宋体" w:hAnsi="宋体" w:cs="仿宋"/>
          <w:sz w:val="24"/>
          <w:szCs w:val="24"/>
          <w:highlight w:val="none"/>
        </w:rPr>
      </w:pPr>
      <w:r>
        <w:rPr>
          <w:rFonts w:hint="eastAsia" w:ascii="宋体" w:hAnsi="宋体" w:cs="仿宋"/>
          <w:sz w:val="24"/>
          <w:szCs w:val="24"/>
          <w:highlight w:val="none"/>
        </w:rPr>
        <w:t>导轨与固定件之间连接采用防松螺栓，确保导轨安装固定可靠。</w:t>
      </w:r>
      <w:r>
        <w:rPr>
          <w:rFonts w:hint="eastAsia" w:ascii="宋体" w:hAnsi="宋体" w:cs="仿宋"/>
          <w:sz w:val="24"/>
          <w:szCs w:val="24"/>
          <w:highlight w:val="none"/>
          <w:lang w:val="en-US" w:eastAsia="zh-CN"/>
        </w:rPr>
        <w:t>投标单位须</w:t>
      </w:r>
      <w:r>
        <w:rPr>
          <w:rFonts w:hint="eastAsia" w:ascii="宋体" w:hAnsi="宋体" w:cs="仿宋"/>
          <w:sz w:val="24"/>
          <w:szCs w:val="24"/>
          <w:highlight w:val="none"/>
        </w:rPr>
        <w:t>在设计图中说明。</w:t>
      </w:r>
    </w:p>
    <w:p>
      <w:pPr>
        <w:spacing w:line="420" w:lineRule="auto"/>
        <w:rPr>
          <w:rFonts w:hint="eastAsia" w:ascii="宋体" w:hAnsi="宋体" w:cs="仿宋"/>
          <w:sz w:val="24"/>
          <w:szCs w:val="24"/>
          <w:highlight w:val="none"/>
        </w:rPr>
      </w:pPr>
      <w:r>
        <w:rPr>
          <w:rFonts w:hint="eastAsia" w:ascii="宋体" w:hAnsi="宋体" w:cs="仿宋"/>
          <w:sz w:val="24"/>
          <w:szCs w:val="24"/>
          <w:highlight w:val="none"/>
          <w:lang w:val="en-US" w:eastAsia="zh-CN"/>
        </w:rPr>
        <w:t>4.2</w:t>
      </w:r>
      <w:r>
        <w:rPr>
          <w:rFonts w:hint="eastAsia" w:ascii="宋体" w:hAnsi="宋体" w:cs="仿宋"/>
          <w:sz w:val="24"/>
          <w:szCs w:val="24"/>
          <w:highlight w:val="none"/>
        </w:rPr>
        <w:t>导轮采用</w:t>
      </w:r>
      <w:r>
        <w:rPr>
          <w:rFonts w:hint="eastAsia" w:ascii="宋体" w:hAnsi="宋体" w:cs="仿宋"/>
          <w:sz w:val="24"/>
          <w:szCs w:val="24"/>
          <w:highlight w:val="none"/>
          <w:lang w:val="en-US" w:eastAsia="zh-CN"/>
        </w:rPr>
        <w:t>工业级轴承包覆</w:t>
      </w:r>
      <w:r>
        <w:rPr>
          <w:rFonts w:hint="eastAsia" w:ascii="宋体" w:hAnsi="宋体" w:cs="仿宋"/>
          <w:sz w:val="24"/>
          <w:szCs w:val="24"/>
          <w:highlight w:val="none"/>
        </w:rPr>
        <w:t>耐磨材料制作的尼龙导轮，</w:t>
      </w:r>
      <w:r>
        <w:rPr>
          <w:rFonts w:hint="eastAsia" w:ascii="宋体" w:hAnsi="宋体" w:cs="仿宋"/>
          <w:sz w:val="24"/>
          <w:szCs w:val="24"/>
          <w:highlight w:val="none"/>
          <w:lang w:val="en-US" w:eastAsia="zh-CN"/>
        </w:rPr>
        <w:t>2.5英寸滚轮厚度要求大于等于16mm，</w:t>
      </w:r>
      <w:r>
        <w:rPr>
          <w:rFonts w:hint="eastAsia" w:ascii="宋体" w:hAnsi="宋体" w:cs="仿宋"/>
          <w:sz w:val="24"/>
          <w:szCs w:val="24"/>
          <w:highlight w:val="none"/>
        </w:rPr>
        <w:t>确保运行平稳无噪音。</w:t>
      </w:r>
    </w:p>
    <w:p>
      <w:pPr>
        <w:spacing w:line="420" w:lineRule="auto"/>
        <w:rPr>
          <w:rFonts w:hint="eastAsia" w:ascii="宋体" w:hAnsi="宋体" w:eastAsia="宋体" w:cs="仿宋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仿宋"/>
          <w:sz w:val="24"/>
          <w:szCs w:val="24"/>
          <w:highlight w:val="none"/>
          <w:lang w:val="en-US" w:eastAsia="zh-CN"/>
        </w:rPr>
        <w:t>4.2.1导轨末端应配置防冲装置</w:t>
      </w:r>
    </w:p>
    <w:p>
      <w:pPr>
        <w:spacing w:line="420" w:lineRule="auto"/>
        <w:rPr>
          <w:rFonts w:hint="eastAsia" w:ascii="宋体" w:hAnsi="宋体" w:cs="仿宋"/>
          <w:sz w:val="24"/>
          <w:szCs w:val="24"/>
          <w:highlight w:val="none"/>
        </w:rPr>
      </w:pPr>
      <w:r>
        <w:rPr>
          <w:rFonts w:hint="eastAsia" w:ascii="宋体" w:hAnsi="宋体" w:cs="仿宋"/>
          <w:sz w:val="24"/>
          <w:szCs w:val="24"/>
          <w:highlight w:val="none"/>
          <w:lang w:val="en-US" w:eastAsia="zh-CN"/>
        </w:rPr>
        <w:t>4.3</w:t>
      </w:r>
      <w:r>
        <w:rPr>
          <w:rFonts w:hint="eastAsia" w:ascii="宋体" w:hAnsi="宋体" w:cs="仿宋"/>
          <w:sz w:val="24"/>
          <w:szCs w:val="24"/>
          <w:highlight w:val="none"/>
        </w:rPr>
        <w:t>铰链采用工业门专用铰链；材料厚度不小于2.5mm；</w:t>
      </w:r>
      <w:r>
        <w:rPr>
          <w:rFonts w:hint="eastAsia" w:ascii="宋体" w:hAnsi="宋体" w:cs="仿宋"/>
          <w:sz w:val="24"/>
          <w:szCs w:val="24"/>
          <w:highlight w:val="none"/>
          <w:lang w:val="en-US" w:eastAsia="zh-CN"/>
        </w:rPr>
        <w:t>边铰链为欧式折边处理，配有膨胀结构的静音耐磨套，确保长期使用不脱开，</w:t>
      </w:r>
      <w:r>
        <w:rPr>
          <w:rFonts w:hint="eastAsia" w:ascii="宋体" w:hAnsi="宋体" w:cs="仿宋"/>
          <w:sz w:val="24"/>
          <w:szCs w:val="24"/>
          <w:highlight w:val="none"/>
        </w:rPr>
        <w:t>中间铰链横向间距不大于1.5m</w:t>
      </w:r>
      <w:r>
        <w:rPr>
          <w:rFonts w:hint="eastAsia" w:ascii="宋体" w:hAnsi="宋体" w:cs="仿宋"/>
          <w:sz w:val="24"/>
          <w:szCs w:val="24"/>
          <w:highlight w:val="none"/>
          <w:lang w:eastAsia="zh-CN"/>
        </w:rPr>
        <w:t>，</w:t>
      </w:r>
      <w:r>
        <w:rPr>
          <w:rFonts w:hint="eastAsia" w:ascii="宋体" w:hAnsi="宋体" w:cs="仿宋"/>
          <w:sz w:val="24"/>
          <w:szCs w:val="24"/>
          <w:highlight w:val="none"/>
          <w:lang w:val="en-US" w:eastAsia="zh-CN"/>
        </w:rPr>
        <w:t>所有铰链须设计有静音耐磨套及注油孔，便于日常维护</w:t>
      </w:r>
      <w:r>
        <w:rPr>
          <w:rFonts w:hint="eastAsia" w:ascii="宋体" w:hAnsi="宋体" w:cs="仿宋"/>
          <w:sz w:val="24"/>
          <w:szCs w:val="24"/>
          <w:highlight w:val="none"/>
        </w:rPr>
        <w:t>。</w:t>
      </w:r>
    </w:p>
    <w:p>
      <w:pPr>
        <w:spacing w:line="420" w:lineRule="auto"/>
        <w:rPr>
          <w:rFonts w:hint="eastAsia" w:ascii="宋体" w:hAnsi="宋体" w:cs="仿宋"/>
          <w:sz w:val="24"/>
          <w:szCs w:val="24"/>
          <w:highlight w:val="none"/>
        </w:rPr>
      </w:pPr>
      <w:r>
        <w:rPr>
          <w:rFonts w:hint="eastAsia" w:ascii="宋体" w:hAnsi="宋体" w:cs="仿宋"/>
          <w:sz w:val="24"/>
          <w:szCs w:val="24"/>
          <w:highlight w:val="none"/>
          <w:lang w:val="en-US" w:eastAsia="zh-CN"/>
        </w:rPr>
        <w:t>4.4</w:t>
      </w:r>
      <w:r>
        <w:rPr>
          <w:rFonts w:hint="eastAsia" w:ascii="宋体" w:hAnsi="宋体" w:cs="仿宋"/>
          <w:sz w:val="24"/>
          <w:szCs w:val="24"/>
          <w:highlight w:val="none"/>
        </w:rPr>
        <w:t>钢丝绳要求安全系数大于７</w:t>
      </w:r>
      <w:r>
        <w:rPr>
          <w:rFonts w:hint="eastAsia" w:ascii="宋体" w:hAnsi="宋体" w:cs="仿宋"/>
          <w:sz w:val="24"/>
          <w:szCs w:val="24"/>
          <w:highlight w:val="none"/>
          <w:lang w:eastAsia="zh-CN"/>
        </w:rPr>
        <w:t>，</w:t>
      </w:r>
      <w:r>
        <w:rPr>
          <w:rFonts w:hint="eastAsia" w:ascii="宋体" w:hAnsi="宋体" w:cs="仿宋"/>
          <w:sz w:val="24"/>
          <w:szCs w:val="24"/>
          <w:highlight w:val="none"/>
          <w:lang w:val="en-US" w:eastAsia="zh-CN"/>
        </w:rPr>
        <w:t>并配有防断保护装置，为确保安全该保护装置不能裸露在外，应有相应的防护措施，投标文件中必须对此项予以阐述说明图文并茂</w:t>
      </w:r>
      <w:r>
        <w:rPr>
          <w:rFonts w:hint="eastAsia" w:ascii="宋体" w:hAnsi="宋体" w:cs="仿宋"/>
          <w:sz w:val="24"/>
          <w:szCs w:val="24"/>
          <w:highlight w:val="none"/>
        </w:rPr>
        <w:t>。</w:t>
      </w:r>
    </w:p>
    <w:p>
      <w:pPr>
        <w:spacing w:line="420" w:lineRule="auto"/>
        <w:rPr>
          <w:rFonts w:hint="eastAsia" w:ascii="宋体" w:hAnsi="宋体" w:cs="仿宋"/>
          <w:sz w:val="24"/>
          <w:szCs w:val="24"/>
          <w:highlight w:val="none"/>
        </w:rPr>
      </w:pPr>
      <w:r>
        <w:rPr>
          <w:rFonts w:hint="eastAsia" w:ascii="宋体" w:hAnsi="宋体" w:cs="仿宋"/>
          <w:sz w:val="24"/>
          <w:szCs w:val="24"/>
          <w:highlight w:val="none"/>
          <w:lang w:val="en-US" w:eastAsia="zh-CN"/>
        </w:rPr>
        <w:t>4.5</w:t>
      </w:r>
      <w:r>
        <w:rPr>
          <w:rFonts w:hint="eastAsia" w:ascii="宋体" w:hAnsi="宋体" w:cs="仿宋"/>
          <w:sz w:val="24"/>
          <w:szCs w:val="24"/>
          <w:highlight w:val="none"/>
        </w:rPr>
        <w:t>平衡系统：</w:t>
      </w:r>
    </w:p>
    <w:p>
      <w:pPr>
        <w:spacing w:line="420" w:lineRule="auto"/>
        <w:rPr>
          <w:rFonts w:hint="eastAsia" w:ascii="宋体" w:hAnsi="宋体" w:cs="仿宋"/>
          <w:sz w:val="24"/>
          <w:szCs w:val="24"/>
          <w:highlight w:val="none"/>
        </w:rPr>
      </w:pPr>
      <w:r>
        <w:rPr>
          <w:rFonts w:hint="eastAsia" w:ascii="宋体" w:hAnsi="宋体" w:cs="仿宋"/>
          <w:sz w:val="24"/>
          <w:szCs w:val="24"/>
          <w:highlight w:val="none"/>
          <w:lang w:val="en-US" w:eastAsia="zh-CN"/>
        </w:rPr>
        <w:t>4.5.1</w:t>
      </w:r>
      <w:r>
        <w:rPr>
          <w:rFonts w:hint="eastAsia" w:ascii="宋体" w:hAnsi="宋体" w:cs="仿宋"/>
          <w:sz w:val="24"/>
          <w:szCs w:val="24"/>
          <w:highlight w:val="none"/>
        </w:rPr>
        <w:t>采用工业级扭簧平衡系统；扭簧应符合GB/T 1239的规定，</w:t>
      </w:r>
    </w:p>
    <w:p>
      <w:pPr>
        <w:spacing w:line="420" w:lineRule="auto"/>
        <w:rPr>
          <w:rFonts w:hint="eastAsia" w:ascii="宋体" w:hAnsi="宋体" w:eastAsia="宋体" w:cs="仿宋"/>
          <w:iCs/>
          <w:sz w:val="24"/>
          <w:szCs w:val="24"/>
          <w:highlight w:val="none"/>
          <w:lang w:eastAsia="zh-CN"/>
        </w:rPr>
      </w:pPr>
      <w:r>
        <w:rPr>
          <w:rFonts w:hint="eastAsia" w:ascii="宋体" w:hAnsi="宋体" w:cs="仿宋"/>
          <w:sz w:val="24"/>
          <w:szCs w:val="24"/>
          <w:highlight w:val="none"/>
          <w:lang w:val="en-US" w:eastAsia="zh-CN"/>
        </w:rPr>
        <w:t>4.5.2</w:t>
      </w:r>
      <w:r>
        <w:rPr>
          <w:rFonts w:hint="eastAsia" w:ascii="宋体" w:hAnsi="宋体" w:cs="仿宋"/>
          <w:iCs/>
          <w:sz w:val="24"/>
          <w:szCs w:val="24"/>
          <w:highlight w:val="none"/>
        </w:rPr>
        <w:t>使用</w:t>
      </w:r>
      <w:r>
        <w:rPr>
          <w:rFonts w:hint="eastAsia" w:ascii="宋体" w:hAnsi="宋体" w:eastAsia="宋体" w:cs="宋体"/>
          <w:i w:val="0"/>
          <w:color w:val="auto"/>
          <w:sz w:val="24"/>
          <w:szCs w:val="24"/>
          <w:highlight w:val="none"/>
          <w:u w:val="none"/>
        </w:rPr>
        <w:t>60Si2Mn材质</w:t>
      </w:r>
      <w:r>
        <w:rPr>
          <w:rFonts w:hint="eastAsia" w:ascii="宋体" w:hAnsi="宋体" w:cs="仿宋"/>
          <w:iCs/>
          <w:sz w:val="24"/>
          <w:szCs w:val="24"/>
          <w:highlight w:val="none"/>
        </w:rPr>
        <w:t>高强</w:t>
      </w:r>
      <w:r>
        <w:rPr>
          <w:rFonts w:hint="eastAsia" w:ascii="宋体" w:hAnsi="宋体" w:cs="仿宋"/>
          <w:iCs/>
          <w:sz w:val="24"/>
          <w:szCs w:val="24"/>
          <w:highlight w:val="none"/>
          <w:lang w:val="en-US" w:eastAsia="zh-CN"/>
        </w:rPr>
        <w:t>合金钢，配置专用的法兰装置，材料为铝合金，</w:t>
      </w:r>
      <w:r>
        <w:rPr>
          <w:rFonts w:hint="eastAsia" w:ascii="宋体" w:hAnsi="宋体" w:cs="仿宋"/>
          <w:iCs/>
          <w:sz w:val="24"/>
          <w:szCs w:val="24"/>
          <w:highlight w:val="none"/>
        </w:rPr>
        <w:t>弹簧的最少使用寿命为</w:t>
      </w:r>
      <w:r>
        <w:rPr>
          <w:rFonts w:hint="eastAsia" w:ascii="宋体" w:hAnsi="宋体" w:cs="仿宋"/>
          <w:iCs/>
          <w:sz w:val="24"/>
          <w:szCs w:val="24"/>
          <w:highlight w:val="none"/>
          <w:lang w:val="en-US" w:eastAsia="zh-CN"/>
        </w:rPr>
        <w:t>5</w:t>
      </w:r>
      <w:r>
        <w:rPr>
          <w:rFonts w:hint="eastAsia" w:ascii="宋体" w:hAnsi="宋体" w:cs="仿宋"/>
          <w:iCs/>
          <w:sz w:val="24"/>
          <w:szCs w:val="24"/>
          <w:highlight w:val="none"/>
        </w:rPr>
        <w:t>0,000次循环周期。</w:t>
      </w:r>
      <w:r>
        <w:rPr>
          <w:rFonts w:hint="eastAsia" w:ascii="宋体" w:hAnsi="宋体" w:cs="仿宋"/>
          <w:iCs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cs="仿宋"/>
          <w:iCs/>
          <w:sz w:val="24"/>
          <w:szCs w:val="24"/>
          <w:highlight w:val="none"/>
          <w:lang w:val="en-US" w:eastAsia="zh-CN"/>
        </w:rPr>
        <w:t>提供计算软件或依据</w:t>
      </w:r>
      <w:r>
        <w:rPr>
          <w:rFonts w:hint="eastAsia" w:ascii="宋体" w:hAnsi="宋体" w:cs="仿宋"/>
          <w:iCs/>
          <w:sz w:val="24"/>
          <w:szCs w:val="24"/>
          <w:highlight w:val="none"/>
          <w:lang w:eastAsia="zh-CN"/>
        </w:rPr>
        <w:t>）</w:t>
      </w:r>
    </w:p>
    <w:p>
      <w:pPr>
        <w:spacing w:line="420" w:lineRule="auto"/>
        <w:rPr>
          <w:rFonts w:hint="eastAsia" w:ascii="宋体" w:hAnsi="宋体" w:cs="仿宋"/>
          <w:iCs/>
          <w:sz w:val="24"/>
          <w:szCs w:val="24"/>
          <w:highlight w:val="none"/>
        </w:rPr>
      </w:pPr>
      <w:r>
        <w:rPr>
          <w:rFonts w:hint="eastAsia" w:ascii="宋体" w:hAnsi="宋体" w:cs="仿宋"/>
          <w:iCs/>
          <w:sz w:val="24"/>
          <w:szCs w:val="24"/>
          <w:highlight w:val="none"/>
          <w:lang w:val="en-US" w:eastAsia="zh-CN"/>
        </w:rPr>
        <w:t>4.5.3</w:t>
      </w:r>
      <w:r>
        <w:rPr>
          <w:rFonts w:hint="eastAsia" w:ascii="宋体" w:hAnsi="宋体" w:cs="仿宋"/>
          <w:iCs/>
          <w:sz w:val="24"/>
          <w:szCs w:val="24"/>
          <w:highlight w:val="none"/>
        </w:rPr>
        <w:t>弹簧表面要求</w:t>
      </w:r>
      <w:r>
        <w:rPr>
          <w:rFonts w:hint="eastAsia" w:ascii="宋体" w:hAnsi="宋体" w:cs="仿宋"/>
          <w:iCs/>
          <w:sz w:val="24"/>
          <w:szCs w:val="24"/>
          <w:highlight w:val="none"/>
          <w:lang w:val="en-US" w:eastAsia="zh-CN"/>
        </w:rPr>
        <w:t>电泳</w:t>
      </w:r>
      <w:r>
        <w:rPr>
          <w:rFonts w:hint="eastAsia" w:ascii="宋体" w:hAnsi="宋体" w:cs="仿宋"/>
          <w:iCs/>
          <w:sz w:val="24"/>
          <w:szCs w:val="24"/>
          <w:highlight w:val="none"/>
        </w:rPr>
        <w:t>处理；</w:t>
      </w:r>
    </w:p>
    <w:p>
      <w:pPr>
        <w:spacing w:line="420" w:lineRule="auto"/>
        <w:rPr>
          <w:rFonts w:hint="eastAsia" w:ascii="宋体" w:hAnsi="宋体" w:cs="仿宋"/>
          <w:iCs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仿宋"/>
          <w:iCs/>
          <w:sz w:val="24"/>
          <w:szCs w:val="24"/>
          <w:highlight w:val="none"/>
          <w:lang w:val="en-US" w:eastAsia="zh-CN"/>
        </w:rPr>
        <w:t>4.5.4根据门体规格按需配置绕线轮，材质为铝合金表面抛丸处理</w:t>
      </w:r>
    </w:p>
    <w:p>
      <w:pPr>
        <w:spacing w:line="420" w:lineRule="auto"/>
        <w:rPr>
          <w:rFonts w:hint="default" w:ascii="宋体" w:hAnsi="宋体" w:cs="仿宋"/>
          <w:iCs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仿宋"/>
          <w:iCs/>
          <w:sz w:val="24"/>
          <w:szCs w:val="24"/>
          <w:highlight w:val="none"/>
          <w:lang w:val="en-US" w:eastAsia="zh-CN"/>
        </w:rPr>
        <w:t>4.5.5传动轴为带通长键槽实芯圆钢，调质处理，（做公工艺说明）</w:t>
      </w:r>
    </w:p>
    <w:p>
      <w:pPr>
        <w:spacing w:line="420" w:lineRule="auto"/>
        <w:rPr>
          <w:rFonts w:hint="eastAsia" w:ascii="宋体" w:hAnsi="宋体" w:cs="仿宋"/>
          <w:iCs/>
          <w:sz w:val="24"/>
          <w:szCs w:val="24"/>
          <w:highlight w:val="none"/>
        </w:rPr>
      </w:pPr>
      <w:r>
        <w:rPr>
          <w:rFonts w:hint="eastAsia" w:ascii="宋体" w:hAnsi="宋体" w:cs="仿宋"/>
          <w:iCs/>
          <w:sz w:val="24"/>
          <w:szCs w:val="24"/>
          <w:highlight w:val="none"/>
          <w:lang w:val="en-US" w:eastAsia="zh-CN"/>
        </w:rPr>
        <w:t>4.5.6</w:t>
      </w:r>
      <w:r>
        <w:rPr>
          <w:rFonts w:hint="eastAsia" w:ascii="宋体" w:hAnsi="宋体" w:cs="仿宋"/>
          <w:iCs/>
          <w:sz w:val="24"/>
          <w:szCs w:val="24"/>
          <w:highlight w:val="none"/>
        </w:rPr>
        <w:t>平衡系统整体使用的轴承支架钢板厚度不小于4.0mm</w:t>
      </w:r>
      <w:r>
        <w:rPr>
          <w:rFonts w:hint="eastAsia" w:ascii="宋体" w:hAnsi="宋体" w:cs="仿宋"/>
          <w:iCs/>
          <w:sz w:val="24"/>
          <w:szCs w:val="24"/>
          <w:highlight w:val="none"/>
          <w:lang w:eastAsia="zh-CN"/>
        </w:rPr>
        <w:t>，</w:t>
      </w:r>
      <w:r>
        <w:rPr>
          <w:rFonts w:hint="eastAsia" w:ascii="宋体" w:hAnsi="宋体" w:cs="仿宋"/>
          <w:iCs/>
          <w:sz w:val="24"/>
          <w:szCs w:val="24"/>
          <w:highlight w:val="none"/>
          <w:lang w:val="en-US" w:eastAsia="zh-CN"/>
        </w:rPr>
        <w:t>必须有防倾斜功能</w:t>
      </w:r>
      <w:r>
        <w:rPr>
          <w:rFonts w:hint="eastAsia" w:ascii="宋体" w:hAnsi="宋体" w:cs="仿宋"/>
          <w:iCs/>
          <w:sz w:val="24"/>
          <w:szCs w:val="24"/>
          <w:highlight w:val="none"/>
        </w:rPr>
        <w:t>。</w:t>
      </w:r>
    </w:p>
    <w:p>
      <w:pPr>
        <w:spacing w:line="420" w:lineRule="auto"/>
        <w:rPr>
          <w:rFonts w:hint="eastAsia" w:ascii="宋体" w:hAnsi="宋体" w:cs="仿宋"/>
          <w:iCs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仿宋"/>
          <w:iCs/>
          <w:sz w:val="24"/>
          <w:szCs w:val="24"/>
          <w:highlight w:val="none"/>
          <w:lang w:val="en-US" w:eastAsia="zh-CN"/>
        </w:rPr>
        <w:t>2.5.7平衡系统的安装位置不宜过高，投标方对此应充分考虑安装方案并予以说明。</w:t>
      </w:r>
    </w:p>
    <w:p>
      <w:pPr>
        <w:spacing w:line="420" w:lineRule="auto"/>
        <w:rPr>
          <w:rFonts w:hint="default" w:ascii="宋体" w:hAnsi="宋体" w:cs="仿宋"/>
          <w:i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仿宋"/>
          <w:iCs/>
          <w:color w:val="auto"/>
          <w:sz w:val="24"/>
          <w:szCs w:val="24"/>
          <w:highlight w:val="none"/>
          <w:lang w:val="en-US" w:eastAsia="zh-CN"/>
        </w:rPr>
        <w:t>注：鉴于五金标系统对于整樘大门使用寿命安全的重要性，请各投标单位对自家产品优势进行充分说明。</w:t>
      </w:r>
    </w:p>
    <w:p>
      <w:pPr>
        <w:spacing w:line="360" w:lineRule="auto"/>
        <w:rPr>
          <w:rFonts w:hint="eastAsia" w:ascii="宋体" w:hAnsi="宋体" w:cs="仿宋"/>
          <w:sz w:val="24"/>
          <w:szCs w:val="24"/>
          <w:highlight w:val="none"/>
        </w:rPr>
      </w:pPr>
      <w:r>
        <w:rPr>
          <w:rFonts w:hint="eastAsia" w:ascii="宋体" w:hAnsi="宋体" w:cs="仿宋"/>
          <w:sz w:val="24"/>
          <w:szCs w:val="24"/>
          <w:highlight w:val="none"/>
          <w:lang w:val="en-US" w:eastAsia="zh-CN"/>
        </w:rPr>
        <w:t>5.</w:t>
      </w:r>
      <w:r>
        <w:rPr>
          <w:rFonts w:hint="eastAsia" w:ascii="宋体" w:hAnsi="宋体" w:cs="仿宋"/>
          <w:sz w:val="24"/>
          <w:szCs w:val="24"/>
          <w:highlight w:val="none"/>
        </w:rPr>
        <w:t>电动控制系统：</w:t>
      </w:r>
    </w:p>
    <w:p>
      <w:pPr>
        <w:spacing w:line="420" w:lineRule="auto"/>
        <w:rPr>
          <w:rFonts w:hint="default" w:ascii="宋体" w:hAnsi="宋体" w:eastAsia="宋体" w:cs="仿宋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仿宋"/>
          <w:sz w:val="24"/>
          <w:szCs w:val="24"/>
          <w:highlight w:val="none"/>
          <w:lang w:val="en-US" w:eastAsia="zh-CN"/>
        </w:rPr>
        <w:t>5.1</w:t>
      </w:r>
      <w:r>
        <w:rPr>
          <w:rFonts w:hint="eastAsia" w:ascii="宋体" w:hAnsi="宋体" w:cs="仿宋"/>
          <w:sz w:val="24"/>
          <w:szCs w:val="24"/>
          <w:highlight w:val="none"/>
        </w:rPr>
        <w:t>开门机：</w:t>
      </w:r>
      <w:r>
        <w:rPr>
          <w:rFonts w:hint="eastAsia" w:ascii="宋体" w:hAnsi="宋体" w:cs="仿宋"/>
          <w:sz w:val="24"/>
          <w:szCs w:val="24"/>
          <w:highlight w:val="none"/>
          <w:lang w:val="en-US" w:eastAsia="zh-CN"/>
        </w:rPr>
        <w:t>选用行业知名品牌</w:t>
      </w:r>
      <w:r>
        <w:rPr>
          <w:rFonts w:hint="eastAsia" w:ascii="宋体" w:hAnsi="宋体" w:cs="仿宋"/>
          <w:sz w:val="24"/>
          <w:szCs w:val="24"/>
          <w:highlight w:val="none"/>
        </w:rPr>
        <w:t>工业门专用开门机；</w:t>
      </w:r>
      <w:r>
        <w:rPr>
          <w:rFonts w:hint="eastAsia" w:ascii="宋体" w:hAnsi="宋体" w:cs="仿宋"/>
          <w:b/>
          <w:bCs/>
          <w:sz w:val="24"/>
          <w:szCs w:val="24"/>
          <w:highlight w:val="none"/>
          <w:lang w:val="en-US" w:eastAsia="zh-CN"/>
        </w:rPr>
        <w:t>进口/国产分别报价。</w:t>
      </w:r>
    </w:p>
    <w:p>
      <w:pPr>
        <w:spacing w:line="420" w:lineRule="auto"/>
        <w:rPr>
          <w:rFonts w:hint="eastAsia" w:ascii="宋体" w:hAnsi="宋体" w:cs="仿宋"/>
          <w:sz w:val="24"/>
          <w:szCs w:val="24"/>
          <w:highlight w:val="none"/>
        </w:rPr>
      </w:pPr>
      <w:r>
        <w:rPr>
          <w:rFonts w:hint="eastAsia" w:ascii="宋体" w:hAnsi="宋体" w:cs="仿宋"/>
          <w:sz w:val="24"/>
          <w:szCs w:val="24"/>
          <w:highlight w:val="none"/>
          <w:lang w:val="en-US" w:eastAsia="zh-CN"/>
        </w:rPr>
        <w:t>5.2</w:t>
      </w:r>
      <w:r>
        <w:rPr>
          <w:rFonts w:hint="eastAsia" w:ascii="宋体" w:hAnsi="宋体" w:cs="仿宋"/>
          <w:sz w:val="24"/>
          <w:szCs w:val="24"/>
          <w:highlight w:val="none"/>
        </w:rPr>
        <w:t>各生产厂商根据门体尺寸自行匹配开门机功率型号，投标文件需详细说明</w:t>
      </w:r>
      <w:r>
        <w:rPr>
          <w:rFonts w:hint="eastAsia" w:ascii="宋体" w:hAnsi="宋体" w:cs="仿宋"/>
          <w:sz w:val="24"/>
          <w:szCs w:val="24"/>
          <w:highlight w:val="none"/>
          <w:lang w:val="en-US" w:eastAsia="zh-CN"/>
        </w:rPr>
        <w:t>品牌、产地、性能特征及</w:t>
      </w:r>
      <w:r>
        <w:rPr>
          <w:rFonts w:hint="eastAsia" w:ascii="宋体" w:hAnsi="宋体" w:cs="仿宋"/>
          <w:sz w:val="24"/>
          <w:szCs w:val="24"/>
          <w:highlight w:val="none"/>
        </w:rPr>
        <w:t>技术参数。</w:t>
      </w:r>
    </w:p>
    <w:p>
      <w:pPr>
        <w:spacing w:line="420" w:lineRule="auto"/>
        <w:rPr>
          <w:rFonts w:hint="eastAsia" w:ascii="宋体" w:hAnsi="宋体" w:cs="仿宋"/>
          <w:sz w:val="24"/>
          <w:szCs w:val="24"/>
          <w:highlight w:val="none"/>
        </w:rPr>
      </w:pPr>
      <w:r>
        <w:rPr>
          <w:rFonts w:hint="eastAsia" w:ascii="宋体" w:hAnsi="宋体" w:cs="仿宋"/>
          <w:sz w:val="24"/>
          <w:szCs w:val="24"/>
          <w:highlight w:val="none"/>
          <w:lang w:val="en-US" w:eastAsia="zh-CN"/>
        </w:rPr>
        <w:t>5.3</w:t>
      </w:r>
      <w:r>
        <w:rPr>
          <w:rFonts w:hint="eastAsia" w:ascii="宋体" w:hAnsi="宋体" w:cs="仿宋"/>
          <w:sz w:val="24"/>
          <w:szCs w:val="24"/>
          <w:highlight w:val="none"/>
        </w:rPr>
        <w:t>门的控制操作箱设在室内，须设有开启、关闭、停止、急停按钮</w:t>
      </w:r>
      <w:r>
        <w:rPr>
          <w:rFonts w:hint="eastAsia" w:ascii="宋体" w:hAnsi="宋体" w:cs="仿宋"/>
          <w:sz w:val="24"/>
          <w:szCs w:val="24"/>
          <w:highlight w:val="none"/>
          <w:lang w:val="en-US" w:eastAsia="zh-CN"/>
        </w:rPr>
        <w:t>及钥匙电源开关</w:t>
      </w:r>
      <w:r>
        <w:rPr>
          <w:rFonts w:hint="eastAsia" w:ascii="宋体" w:hAnsi="宋体" w:cs="仿宋"/>
          <w:sz w:val="24"/>
          <w:szCs w:val="24"/>
          <w:highlight w:val="none"/>
        </w:rPr>
        <w:t>。</w:t>
      </w:r>
    </w:p>
    <w:p>
      <w:pPr>
        <w:spacing w:line="420" w:lineRule="auto"/>
        <w:rPr>
          <w:rFonts w:hint="eastAsia" w:ascii="宋体" w:hAnsi="宋体" w:cs="仿宋"/>
          <w:sz w:val="24"/>
          <w:szCs w:val="24"/>
          <w:highlight w:val="none"/>
        </w:rPr>
      </w:pPr>
      <w:r>
        <w:rPr>
          <w:rFonts w:hint="eastAsia" w:ascii="宋体" w:hAnsi="宋体" w:cs="仿宋"/>
          <w:sz w:val="24"/>
          <w:szCs w:val="24"/>
          <w:highlight w:val="none"/>
          <w:lang w:val="en-US" w:eastAsia="zh-CN"/>
        </w:rPr>
        <w:t>5.4</w:t>
      </w:r>
      <w:r>
        <w:rPr>
          <w:rFonts w:hint="eastAsia" w:ascii="宋体" w:hAnsi="宋体" w:cs="仿宋"/>
          <w:sz w:val="24"/>
          <w:szCs w:val="24"/>
          <w:highlight w:val="none"/>
        </w:rPr>
        <w:t>需具备停电时手动启、闭门体功能，且操作灵活可靠。</w:t>
      </w:r>
    </w:p>
    <w:p>
      <w:pPr>
        <w:spacing w:line="360" w:lineRule="auto"/>
        <w:rPr>
          <w:rFonts w:hint="eastAsia" w:ascii="宋体" w:hAnsi="宋体" w:cs="仿宋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仿宋"/>
          <w:sz w:val="24"/>
          <w:szCs w:val="24"/>
          <w:highlight w:val="none"/>
          <w:lang w:val="en-US" w:eastAsia="zh-CN"/>
        </w:rPr>
        <w:t>6、安全保护系统：</w:t>
      </w:r>
    </w:p>
    <w:p>
      <w:pPr>
        <w:spacing w:line="420" w:lineRule="auto"/>
        <w:rPr>
          <w:rFonts w:hint="eastAsia" w:ascii="宋体" w:hAnsi="宋体" w:cs="仿宋"/>
          <w:sz w:val="24"/>
          <w:szCs w:val="24"/>
          <w:highlight w:val="none"/>
        </w:rPr>
      </w:pPr>
      <w:r>
        <w:rPr>
          <w:rFonts w:hint="eastAsia" w:ascii="宋体" w:hAnsi="宋体" w:cs="仿宋"/>
          <w:sz w:val="24"/>
          <w:szCs w:val="24"/>
          <w:highlight w:val="none"/>
          <w:lang w:val="en-US" w:eastAsia="zh-CN"/>
        </w:rPr>
        <w:t>6.1</w:t>
      </w:r>
      <w:r>
        <w:rPr>
          <w:rFonts w:hint="eastAsia" w:ascii="宋体" w:hAnsi="宋体" w:cs="仿宋"/>
          <w:sz w:val="24"/>
          <w:szCs w:val="24"/>
          <w:highlight w:val="none"/>
        </w:rPr>
        <w:t>电动门应有钢丝绳和弹簧断裂保护装置。弹簧或钢丝绳断裂时，保护装置应能阻止门板</w:t>
      </w:r>
      <w:r>
        <w:rPr>
          <w:rFonts w:hint="eastAsia" w:ascii="宋体" w:hAnsi="宋体" w:cs="仿宋"/>
          <w:sz w:val="24"/>
          <w:szCs w:val="24"/>
          <w:highlight w:val="none"/>
          <w:lang w:val="en-US" w:eastAsia="zh-CN"/>
        </w:rPr>
        <w:t>突然</w:t>
      </w:r>
      <w:r>
        <w:rPr>
          <w:rFonts w:hint="eastAsia" w:ascii="宋体" w:hAnsi="宋体" w:cs="仿宋"/>
          <w:sz w:val="24"/>
          <w:szCs w:val="24"/>
          <w:highlight w:val="none"/>
        </w:rPr>
        <w:t>下</w:t>
      </w:r>
      <w:r>
        <w:rPr>
          <w:rFonts w:hint="eastAsia" w:ascii="宋体" w:hAnsi="宋体" w:cs="仿宋"/>
          <w:sz w:val="24"/>
          <w:szCs w:val="24"/>
          <w:highlight w:val="none"/>
          <w:lang w:val="en-US" w:eastAsia="zh-CN"/>
        </w:rPr>
        <w:t>坠</w:t>
      </w:r>
      <w:r>
        <w:rPr>
          <w:rFonts w:hint="eastAsia" w:ascii="宋体" w:hAnsi="宋体" w:cs="仿宋"/>
          <w:sz w:val="24"/>
          <w:szCs w:val="24"/>
          <w:highlight w:val="none"/>
          <w:lang w:eastAsia="zh-CN"/>
        </w:rPr>
        <w:t>，</w:t>
      </w:r>
      <w:r>
        <w:rPr>
          <w:rFonts w:hint="eastAsia" w:ascii="宋体" w:hAnsi="宋体" w:cs="仿宋"/>
          <w:sz w:val="24"/>
          <w:szCs w:val="24"/>
          <w:highlight w:val="none"/>
          <w:lang w:val="en-US" w:eastAsia="zh-CN"/>
        </w:rPr>
        <w:t>以免造成伤害</w:t>
      </w:r>
      <w:r>
        <w:rPr>
          <w:rFonts w:hint="eastAsia" w:ascii="宋体" w:hAnsi="宋体" w:cs="仿宋"/>
          <w:sz w:val="24"/>
          <w:szCs w:val="24"/>
          <w:highlight w:val="none"/>
        </w:rPr>
        <w:t>。</w:t>
      </w:r>
    </w:p>
    <w:p>
      <w:pPr>
        <w:spacing w:line="420" w:lineRule="auto"/>
        <w:rPr>
          <w:rFonts w:hint="eastAsia" w:ascii="宋体" w:hAnsi="宋体" w:cs="仿宋"/>
          <w:sz w:val="24"/>
          <w:szCs w:val="24"/>
          <w:highlight w:val="none"/>
        </w:rPr>
      </w:pPr>
      <w:r>
        <w:rPr>
          <w:rFonts w:hint="eastAsia" w:ascii="宋体" w:hAnsi="宋体" w:cs="仿宋"/>
          <w:sz w:val="24"/>
          <w:szCs w:val="24"/>
          <w:highlight w:val="none"/>
          <w:lang w:val="en-US" w:eastAsia="zh-CN"/>
        </w:rPr>
        <w:t>6.2</w:t>
      </w:r>
      <w:r>
        <w:rPr>
          <w:rFonts w:hint="eastAsia" w:ascii="宋体" w:hAnsi="宋体" w:cs="仿宋"/>
          <w:sz w:val="24"/>
          <w:szCs w:val="24"/>
          <w:highlight w:val="none"/>
        </w:rPr>
        <w:t>电动门驱动装置应有自动锁紧装器</w:t>
      </w:r>
      <w:r>
        <w:rPr>
          <w:rFonts w:hint="eastAsia" w:ascii="宋体" w:hAnsi="宋体" w:cs="仿宋"/>
          <w:sz w:val="24"/>
          <w:szCs w:val="24"/>
          <w:highlight w:val="none"/>
          <w:lang w:eastAsia="zh-CN"/>
        </w:rPr>
        <w:t>；</w:t>
      </w:r>
      <w:r>
        <w:rPr>
          <w:rFonts w:hint="eastAsia" w:ascii="宋体" w:hAnsi="宋体" w:cs="仿宋"/>
          <w:sz w:val="24"/>
          <w:szCs w:val="24"/>
          <w:highlight w:val="none"/>
        </w:rPr>
        <w:t>自动锁紧器在断电时应能防止门扇滑落。</w:t>
      </w:r>
    </w:p>
    <w:p>
      <w:pPr>
        <w:spacing w:line="420" w:lineRule="auto"/>
        <w:rPr>
          <w:rFonts w:hint="eastAsia" w:ascii="宋体" w:hAnsi="宋体" w:cs="仿宋"/>
          <w:sz w:val="24"/>
          <w:szCs w:val="24"/>
          <w:highlight w:val="none"/>
        </w:rPr>
      </w:pPr>
      <w:r>
        <w:rPr>
          <w:rFonts w:hint="eastAsia" w:ascii="宋体" w:hAnsi="宋体" w:cs="仿宋"/>
          <w:sz w:val="24"/>
          <w:szCs w:val="24"/>
          <w:highlight w:val="none"/>
          <w:lang w:val="en-US" w:eastAsia="zh-CN"/>
        </w:rPr>
        <w:t>6</w:t>
      </w:r>
      <w:r>
        <w:rPr>
          <w:rFonts w:hint="eastAsia" w:ascii="宋体" w:hAnsi="宋体" w:cs="仿宋"/>
          <w:sz w:val="24"/>
          <w:szCs w:val="24"/>
          <w:highlight w:val="none"/>
        </w:rPr>
        <w:t>.3电动门门扇启闭终点应有行程限位</w:t>
      </w:r>
      <w:r>
        <w:rPr>
          <w:rFonts w:hint="eastAsia" w:ascii="宋体" w:hAnsi="宋体" w:cs="仿宋"/>
          <w:sz w:val="24"/>
          <w:szCs w:val="24"/>
          <w:highlight w:val="none"/>
          <w:lang w:eastAsia="zh-CN"/>
        </w:rPr>
        <w:t>；</w:t>
      </w:r>
      <w:r>
        <w:rPr>
          <w:rFonts w:hint="eastAsia" w:ascii="宋体" w:hAnsi="宋体" w:cs="仿宋"/>
          <w:sz w:val="24"/>
          <w:szCs w:val="24"/>
          <w:highlight w:val="none"/>
        </w:rPr>
        <w:t>终点定位准确，重复精度不大于10mm。</w:t>
      </w:r>
    </w:p>
    <w:p>
      <w:pPr>
        <w:spacing w:line="420" w:lineRule="auto"/>
        <w:rPr>
          <w:rFonts w:hint="eastAsia" w:ascii="宋体" w:hAnsi="宋体" w:cs="仿宋"/>
          <w:sz w:val="24"/>
          <w:szCs w:val="24"/>
          <w:highlight w:val="none"/>
        </w:rPr>
      </w:pPr>
      <w:r>
        <w:rPr>
          <w:rFonts w:hint="eastAsia" w:ascii="宋体" w:hAnsi="宋体" w:cs="仿宋"/>
          <w:sz w:val="24"/>
          <w:szCs w:val="24"/>
          <w:highlight w:val="none"/>
          <w:lang w:val="en-US" w:eastAsia="zh-CN"/>
        </w:rPr>
        <w:t>6</w:t>
      </w:r>
      <w:r>
        <w:rPr>
          <w:rFonts w:hint="eastAsia" w:ascii="宋体" w:hAnsi="宋体" w:cs="仿宋"/>
          <w:sz w:val="24"/>
          <w:szCs w:val="24"/>
          <w:highlight w:val="none"/>
        </w:rPr>
        <w:t>.4</w:t>
      </w:r>
      <w:r>
        <w:rPr>
          <w:rFonts w:hint="eastAsia" w:ascii="宋体" w:hAnsi="宋体" w:cs="仿宋"/>
          <w:sz w:val="24"/>
          <w:szCs w:val="24"/>
          <w:highlight w:val="none"/>
          <w:lang w:val="en-US" w:eastAsia="zh-CN"/>
        </w:rPr>
        <w:t>电动</w:t>
      </w:r>
      <w:r>
        <w:rPr>
          <w:rFonts w:hint="eastAsia" w:ascii="宋体" w:hAnsi="宋体" w:cs="仿宋"/>
          <w:sz w:val="24"/>
          <w:szCs w:val="24"/>
          <w:highlight w:val="none"/>
        </w:rPr>
        <w:t>门开启终点宜设软质限位撞块。</w:t>
      </w:r>
    </w:p>
    <w:p>
      <w:pPr>
        <w:spacing w:line="420" w:lineRule="auto"/>
        <w:rPr>
          <w:rFonts w:hint="eastAsia" w:ascii="宋体" w:hAnsi="宋体" w:cs="仿宋"/>
          <w:sz w:val="24"/>
          <w:szCs w:val="24"/>
          <w:highlight w:val="none"/>
        </w:rPr>
      </w:pPr>
      <w:r>
        <w:rPr>
          <w:rFonts w:hint="eastAsia" w:ascii="宋体" w:hAnsi="宋体" w:cs="仿宋"/>
          <w:sz w:val="24"/>
          <w:szCs w:val="24"/>
          <w:highlight w:val="none"/>
          <w:lang w:val="en-US" w:eastAsia="zh-CN"/>
        </w:rPr>
        <w:t>6</w:t>
      </w:r>
      <w:r>
        <w:rPr>
          <w:rFonts w:hint="eastAsia" w:ascii="宋体" w:hAnsi="宋体" w:cs="仿宋"/>
          <w:sz w:val="24"/>
          <w:szCs w:val="24"/>
          <w:highlight w:val="none"/>
        </w:rPr>
        <w:t>.5底部气囊保护功能</w:t>
      </w:r>
      <w:r>
        <w:rPr>
          <w:rFonts w:hint="eastAsia" w:ascii="宋体" w:hAnsi="宋体" w:cs="仿宋"/>
          <w:sz w:val="24"/>
          <w:szCs w:val="24"/>
          <w:highlight w:val="none"/>
          <w:lang w:eastAsia="zh-CN"/>
        </w:rPr>
        <w:t>：</w:t>
      </w:r>
      <w:r>
        <w:rPr>
          <w:rFonts w:hint="eastAsia" w:ascii="宋体" w:hAnsi="宋体" w:cs="仿宋"/>
          <w:sz w:val="24"/>
          <w:szCs w:val="24"/>
          <w:highlight w:val="none"/>
        </w:rPr>
        <w:t>门扇下行时，遇到</w:t>
      </w:r>
      <w:r>
        <w:rPr>
          <w:rFonts w:hint="eastAsia" w:ascii="宋体" w:hAnsi="宋体" w:cs="仿宋"/>
          <w:sz w:val="24"/>
          <w:szCs w:val="24"/>
          <w:highlight w:val="none"/>
          <w:lang w:val="en-US" w:eastAsia="zh-CN"/>
        </w:rPr>
        <w:t>障碍</w:t>
      </w:r>
      <w:r>
        <w:rPr>
          <w:rFonts w:hint="eastAsia" w:ascii="宋体" w:hAnsi="宋体" w:cs="仿宋"/>
          <w:sz w:val="24"/>
          <w:szCs w:val="24"/>
          <w:highlight w:val="none"/>
        </w:rPr>
        <w:t>物体时，门扇停止运行并返回</w:t>
      </w:r>
    </w:p>
    <w:p>
      <w:pPr>
        <w:spacing w:line="420" w:lineRule="auto"/>
        <w:rPr>
          <w:rFonts w:hint="eastAsia" w:ascii="宋体" w:hAnsi="宋体" w:cs="仿宋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仿宋"/>
          <w:b w:val="0"/>
          <w:bCs w:val="0"/>
          <w:sz w:val="24"/>
          <w:szCs w:val="24"/>
          <w:highlight w:val="none"/>
          <w:lang w:val="en-US" w:eastAsia="zh-CN"/>
        </w:rPr>
        <w:t>（无门槛小门提升门采用光电对射保护装置）。</w:t>
      </w:r>
    </w:p>
    <w:p>
      <w:pPr>
        <w:spacing w:line="420" w:lineRule="auto"/>
        <w:rPr>
          <w:rFonts w:hint="eastAsia" w:ascii="宋体" w:hAnsi="宋体" w:cs="仿宋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仿宋"/>
          <w:b w:val="0"/>
          <w:bCs w:val="0"/>
          <w:sz w:val="24"/>
          <w:szCs w:val="24"/>
          <w:highlight w:val="none"/>
          <w:lang w:val="en-US" w:eastAsia="zh-CN"/>
        </w:rPr>
        <w:t>7、执行标准</w:t>
      </w:r>
    </w:p>
    <w:p>
      <w:pPr>
        <w:spacing w:line="420" w:lineRule="auto"/>
        <w:rPr>
          <w:rFonts w:hint="eastAsia" w:ascii="宋体" w:hAnsi="宋体" w:cs="仿宋"/>
          <w:sz w:val="24"/>
          <w:szCs w:val="24"/>
          <w:highlight w:val="none"/>
        </w:rPr>
      </w:pPr>
      <w:r>
        <w:rPr>
          <w:rFonts w:hint="eastAsia" w:ascii="宋体" w:hAnsi="宋体" w:cs="仿宋"/>
          <w:sz w:val="24"/>
          <w:szCs w:val="24"/>
          <w:highlight w:val="none"/>
          <w:lang w:val="en-US" w:eastAsia="zh-CN"/>
        </w:rPr>
        <w:t>7.1</w:t>
      </w:r>
      <w:bookmarkStart w:id="0" w:name="_Toc332894977"/>
      <w:r>
        <w:rPr>
          <w:rFonts w:hint="eastAsia" w:ascii="宋体" w:hAnsi="宋体" w:cs="仿宋"/>
          <w:sz w:val="24"/>
          <w:szCs w:val="24"/>
          <w:highlight w:val="none"/>
        </w:rPr>
        <w:t>所有零部件及外露金属构件要有防腐措施。易损部件</w:t>
      </w:r>
      <w:r>
        <w:rPr>
          <w:rFonts w:hint="eastAsia" w:ascii="宋体" w:hAnsi="宋体" w:cs="仿宋"/>
          <w:sz w:val="24"/>
          <w:szCs w:val="24"/>
          <w:highlight w:val="none"/>
          <w:lang w:val="en-US" w:eastAsia="zh-CN"/>
        </w:rPr>
        <w:t>应</w:t>
      </w:r>
      <w:r>
        <w:rPr>
          <w:rFonts w:hint="eastAsia" w:ascii="宋体" w:hAnsi="宋体" w:cs="仿宋"/>
          <w:sz w:val="24"/>
          <w:szCs w:val="24"/>
          <w:highlight w:val="none"/>
        </w:rPr>
        <w:t>便于拆装。</w:t>
      </w:r>
    </w:p>
    <w:p>
      <w:pPr>
        <w:spacing w:line="420" w:lineRule="auto"/>
        <w:rPr>
          <w:rFonts w:hint="eastAsia" w:ascii="宋体" w:hAnsi="宋体" w:cs="仿宋"/>
          <w:sz w:val="24"/>
          <w:szCs w:val="24"/>
          <w:highlight w:val="none"/>
        </w:rPr>
      </w:pPr>
      <w:r>
        <w:rPr>
          <w:rFonts w:hint="eastAsia" w:ascii="宋体" w:hAnsi="宋体" w:cs="仿宋"/>
          <w:sz w:val="24"/>
          <w:szCs w:val="24"/>
          <w:highlight w:val="none"/>
          <w:lang w:val="en-US" w:eastAsia="zh-CN"/>
        </w:rPr>
        <w:t>7.2</w:t>
      </w:r>
      <w:r>
        <w:rPr>
          <w:rFonts w:hint="eastAsia" w:ascii="宋体" w:hAnsi="宋体" w:cs="仿宋"/>
          <w:b/>
          <w:bCs/>
          <w:sz w:val="24"/>
          <w:szCs w:val="24"/>
          <w:highlight w:val="none"/>
        </w:rPr>
        <w:t>中标方提供标准件清单、易损件清单；提供操作手册及产品注意事项。</w:t>
      </w:r>
    </w:p>
    <w:p>
      <w:pPr>
        <w:spacing w:line="420" w:lineRule="auto"/>
        <w:rPr>
          <w:rFonts w:hint="eastAsia" w:ascii="宋体" w:hAnsi="宋体" w:cs="仿宋"/>
          <w:sz w:val="24"/>
          <w:szCs w:val="24"/>
          <w:highlight w:val="none"/>
        </w:rPr>
      </w:pPr>
      <w:r>
        <w:rPr>
          <w:rFonts w:hint="eastAsia" w:ascii="宋体" w:hAnsi="宋体" w:cs="仿宋"/>
          <w:sz w:val="24"/>
          <w:szCs w:val="24"/>
          <w:highlight w:val="none"/>
          <w:lang w:val="en-US" w:eastAsia="zh-CN"/>
        </w:rPr>
        <w:t>7.3上述所有技术要求未提及到的部分均</w:t>
      </w:r>
      <w:r>
        <w:rPr>
          <w:rFonts w:hint="eastAsia" w:ascii="宋体" w:hAnsi="宋体" w:cs="仿宋"/>
          <w:sz w:val="24"/>
          <w:szCs w:val="24"/>
          <w:highlight w:val="none"/>
        </w:rPr>
        <w:t>按</w:t>
      </w:r>
      <w:r>
        <w:rPr>
          <w:rFonts w:hint="eastAsia" w:ascii="宋体" w:hAnsi="宋体" w:cs="仿宋"/>
          <w:sz w:val="24"/>
          <w:szCs w:val="24"/>
          <w:highlight w:val="none"/>
          <w:lang w:val="en-US" w:eastAsia="zh-CN"/>
        </w:rPr>
        <w:t>照</w:t>
      </w:r>
      <w:r>
        <w:rPr>
          <w:rFonts w:hint="eastAsia" w:ascii="宋体" w:hAnsi="宋体" w:cs="仿宋"/>
          <w:sz w:val="24"/>
          <w:szCs w:val="24"/>
          <w:highlight w:val="none"/>
        </w:rPr>
        <w:t>《工业滑升门》（JG/T353-2012）标准</w:t>
      </w:r>
      <w:r>
        <w:rPr>
          <w:rFonts w:hint="eastAsia" w:ascii="宋体" w:hAnsi="宋体" w:cs="仿宋"/>
          <w:sz w:val="24"/>
          <w:szCs w:val="24"/>
          <w:highlight w:val="none"/>
          <w:lang w:val="en-US" w:eastAsia="zh-CN"/>
        </w:rPr>
        <w:t>执行</w:t>
      </w:r>
      <w:r>
        <w:rPr>
          <w:rFonts w:hint="eastAsia" w:ascii="宋体" w:hAnsi="宋体" w:cs="仿宋"/>
          <w:sz w:val="24"/>
          <w:szCs w:val="24"/>
          <w:highlight w:val="none"/>
        </w:rPr>
        <w:t>。</w:t>
      </w:r>
      <w:bookmarkEnd w:id="0"/>
    </w:p>
    <w:p>
      <w:pPr>
        <w:pStyle w:val="2"/>
        <w:rPr>
          <w:rFonts w:hint="eastAsia" w:ascii="宋体" w:hAnsi="宋体" w:cs="仿宋"/>
          <w:sz w:val="24"/>
          <w:szCs w:val="24"/>
          <w:highlight w:val="none"/>
        </w:rPr>
      </w:pPr>
    </w:p>
    <w:p>
      <w:pPr>
        <w:pStyle w:val="2"/>
        <w:rPr>
          <w:rFonts w:hint="eastAsia" w:ascii="宋体" w:hAnsi="宋体" w:cs="仿宋"/>
          <w:sz w:val="24"/>
          <w:szCs w:val="24"/>
          <w:highlight w:val="none"/>
          <w:lang w:val="en-US" w:eastAsia="zh-CN"/>
        </w:rPr>
      </w:pPr>
    </w:p>
    <w:p>
      <w:pPr>
        <w:numPr>
          <w:ilvl w:val="0"/>
          <w:numId w:val="1"/>
        </w:numPr>
        <w:spacing w:line="500" w:lineRule="exact"/>
        <w:rPr>
          <w:rFonts w:hint="eastAsia" w:ascii="宋体" w:hAnsi="宋体" w:cs="宋体"/>
          <w:spacing w:val="-4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spacing w:val="-4"/>
          <w:sz w:val="24"/>
          <w:highlight w:val="none"/>
          <w:lang w:val="en-US" w:eastAsia="zh-CN"/>
        </w:rPr>
        <w:t>主要工程量</w:t>
      </w:r>
    </w:p>
    <w:tbl>
      <w:tblPr>
        <w:tblStyle w:val="4"/>
        <w:tblpPr w:leftFromText="180" w:rightFromText="180" w:vertAnchor="text" w:horzAnchor="page" w:tblpX="1035" w:tblpY="172"/>
        <w:tblOverlap w:val="never"/>
        <w:tblW w:w="10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3570"/>
        <w:gridCol w:w="3300"/>
        <w:gridCol w:w="1170"/>
        <w:gridCol w:w="1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70" w:type="dxa"/>
            <w:noWrap w:val="0"/>
            <w:vAlign w:val="center"/>
          </w:tcPr>
          <w:p>
            <w:pPr>
              <w:snapToGrid w:val="0"/>
              <w:rPr>
                <w:rFonts w:hint="eastAsia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序号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snapToGrid w:val="0"/>
              <w:rPr>
                <w:rFonts w:hint="eastAsia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名称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snapToGrid w:val="0"/>
              <w:rPr>
                <w:rFonts w:hint="eastAsia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技术规格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napToGrid w:val="0"/>
              <w:rPr>
                <w:rFonts w:hint="eastAsia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单位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snapToGrid w:val="0"/>
              <w:rPr>
                <w:rFonts w:hint="eastAsia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70" w:type="dxa"/>
            <w:noWrap w:val="0"/>
            <w:vAlign w:val="center"/>
          </w:tcPr>
          <w:p>
            <w:pPr>
              <w:snapToGrid w:val="0"/>
              <w:rPr>
                <w:rFonts w:hint="eastAsia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snapToGrid w:val="0"/>
              <w:rPr>
                <w:rFonts w:hint="eastAsia"/>
                <w:sz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C19门更新为国产门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pStyle w:val="2"/>
              <w:numPr>
                <w:ilvl w:val="0"/>
                <w:numId w:val="2"/>
              </w:numPr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尺寸：4.0m×5.0m</w:t>
            </w:r>
          </w:p>
          <w:p>
            <w:pPr>
              <w:pStyle w:val="2"/>
              <w:numPr>
                <w:ilvl w:val="0"/>
                <w:numId w:val="2"/>
              </w:numPr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带双排视窗</w:t>
            </w:r>
          </w:p>
          <w:p>
            <w:pPr>
              <w:pStyle w:val="2"/>
              <w:numPr>
                <w:ilvl w:val="0"/>
                <w:numId w:val="2"/>
              </w:numPr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配遥控器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  <w:lang w:val="en-US" w:eastAsia="zh-CN"/>
              </w:rPr>
              <w:t>个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70" w:type="dxa"/>
            <w:noWrap w:val="0"/>
            <w:vAlign w:val="center"/>
          </w:tcPr>
          <w:p>
            <w:pPr>
              <w:snapToGrid w:val="0"/>
              <w:rPr>
                <w:rFonts w:hint="eastAsia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2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snapToGrid w:val="0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B13门更新为国产门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snapToGrid w:val="0"/>
              <w:rPr>
                <w:rFonts w:hint="eastAsia" w:ascii="Calibri" w:hAnsi="Calibri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1.尺寸：4.2m×5.0m</w:t>
            </w:r>
          </w:p>
          <w:p>
            <w:pPr>
              <w:snapToGrid w:val="0"/>
              <w:rPr>
                <w:rFonts w:hint="eastAsia" w:ascii="Calibri" w:hAnsi="Calibri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2.带视窗和小门</w:t>
            </w:r>
          </w:p>
          <w:p>
            <w:pPr>
              <w:snapToGrid w:val="0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3.配遥控器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  <w:lang w:val="en-US" w:eastAsia="zh-CN"/>
              </w:rPr>
              <w:t>个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70" w:type="dxa"/>
            <w:noWrap w:val="0"/>
            <w:vAlign w:val="center"/>
          </w:tcPr>
          <w:p>
            <w:pPr>
              <w:snapToGrid w:val="0"/>
              <w:rPr>
                <w:rFonts w:hint="eastAsia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3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snapToGrid w:val="0"/>
              <w:rPr>
                <w:rFonts w:hint="eastAsia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A13门更新为国产门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1.尺寸：4.0m×5.0m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2.带视窗和小门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3.配遥控器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  <w:lang w:val="en-US" w:eastAsia="zh-CN"/>
              </w:rPr>
              <w:t>个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</w:tr>
    </w:tbl>
    <w:p>
      <w:pPr>
        <w:pStyle w:val="2"/>
        <w:rPr>
          <w:rFonts w:hint="eastAsia"/>
          <w:highlight w:val="none"/>
          <w:lang w:val="en-US" w:eastAsia="zh-CN"/>
        </w:rPr>
      </w:pPr>
    </w:p>
    <w:p>
      <w:pPr>
        <w:spacing w:line="500" w:lineRule="exact"/>
        <w:rPr>
          <w:rFonts w:hint="eastAsia" w:ascii="宋体" w:hAnsi="宋体" w:cs="宋体"/>
          <w:spacing w:val="-4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spacing w:val="-4"/>
          <w:sz w:val="24"/>
          <w:highlight w:val="none"/>
          <w:lang w:val="en-US" w:eastAsia="zh-CN"/>
        </w:rPr>
        <w:t>五、相关服务要求结合</w:t>
      </w:r>
    </w:p>
    <w:p>
      <w:pPr>
        <w:spacing w:line="500" w:lineRule="exact"/>
        <w:rPr>
          <w:highlight w:val="none"/>
        </w:rPr>
      </w:pPr>
      <w:r>
        <w:rPr>
          <w:rFonts w:hint="eastAsia" w:ascii="宋体" w:hAnsi="宋体" w:cs="宋体"/>
          <w:spacing w:val="-4"/>
          <w:sz w:val="24"/>
          <w:highlight w:val="none"/>
          <w:lang w:val="en-US" w:eastAsia="zh-CN"/>
        </w:rPr>
        <w:t>本项目质保期为2年。</w:t>
      </w:r>
    </w:p>
    <w:p>
      <w:pPr>
        <w:spacing w:line="500" w:lineRule="exact"/>
        <w:rPr>
          <w:rFonts w:hint="eastAsia" w:ascii="宋体" w:hAnsi="宋体" w:cs="宋体"/>
          <w:spacing w:val="-4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spacing w:val="-4"/>
          <w:sz w:val="24"/>
          <w:highlight w:val="none"/>
          <w:lang w:val="en-US" w:eastAsia="zh-CN"/>
        </w:rPr>
        <w:t>六、付款方式</w:t>
      </w:r>
    </w:p>
    <w:p>
      <w:r>
        <w:rPr>
          <w:rFonts w:hint="eastAsia" w:ascii="宋体" w:hAnsi="宋体" w:cs="宋体"/>
          <w:spacing w:val="-4"/>
          <w:sz w:val="24"/>
          <w:highlight w:val="none"/>
          <w:lang w:val="en-US" w:eastAsia="zh-CN"/>
        </w:rPr>
        <w:t>本项目无预付款，买方可以采用电汇或汇票、云信、抹帐等非现金支付方式向卖方支付合同价款，向卖方交付汇票、云信等之日视为买方已支付相应款项。工程完工验收合格后支付全部货款的95%，余款5%留作质量保证金，买方在质量保证期届满后视卖方质量责任履行情况无息支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025D5"/>
    <w:multiLevelType w:val="singleLevel"/>
    <w:tmpl w:val="641025D5"/>
    <w:lvl w:ilvl="0" w:tentative="0">
      <w:start w:val="3"/>
      <w:numFmt w:val="chineseCounting"/>
      <w:suff w:val="nothing"/>
      <w:lvlText w:val="%1、"/>
      <w:lvlJc w:val="left"/>
    </w:lvl>
  </w:abstractNum>
  <w:abstractNum w:abstractNumId="1">
    <w:nsid w:val="645D9ADE"/>
    <w:multiLevelType w:val="singleLevel"/>
    <w:tmpl w:val="645D9ADE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8C7A34"/>
    <w:rsid w:val="6D9E2941"/>
    <w:rsid w:val="71740DEA"/>
    <w:rsid w:val="7681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120" w:beforeLines="0" w:after="120" w:afterLines="0" w:line="300" w:lineRule="auto"/>
      <w:jc w:val="center"/>
      <w:outlineLvl w:val="0"/>
    </w:pPr>
    <w:rPr>
      <w:b/>
      <w:bCs/>
      <w:kern w:val="44"/>
      <w:sz w:val="36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24"/>
    </w:rPr>
  </w:style>
  <w:style w:type="table" w:styleId="5">
    <w:name w:val="Table Grid"/>
    <w:basedOn w:val="4"/>
    <w:unhideWhenUsed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2021-07-13T09:31:00Z</dcterms:created>
  <dc:creator>014700991614</dc:creator>
  <cp:lastModifiedBy>乔鹏飞</cp:lastModifiedBy>
  <dcterms:modified xsi:type="dcterms:W3CDTF">2023-07-05T06:46:50Z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