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numId w:val="0"/>
        </w:numPr>
        <w:tabs>
          <w:tab w:val="left" w:pos="420"/>
        </w:tabs>
        <w:jc w:val="center"/>
        <w:rPr>
          <w:rFonts w:hint="eastAsia" w:ascii="黑体" w:hAnsi="黑体" w:eastAsia="黑体" w:cs="黑体"/>
          <w:b/>
          <w:bCs/>
          <w:sz w:val="44"/>
          <w:highlight w:val="none"/>
        </w:rPr>
      </w:pPr>
      <w:bookmarkStart w:id="1" w:name="_GoBack"/>
      <w:bookmarkEnd w:id="1"/>
      <w:bookmarkStart w:id="0" w:name="_Toc51699507"/>
      <w:r>
        <w:rPr>
          <w:rFonts w:hint="eastAsia" w:ascii="黑体" w:hAnsi="黑体" w:eastAsia="黑体" w:cs="黑体"/>
          <w:b/>
          <w:bCs/>
          <w:sz w:val="44"/>
          <w:highlight w:val="none"/>
          <w:lang w:val="en-US" w:eastAsia="zh-CN"/>
        </w:rPr>
        <w:t>技术</w:t>
      </w:r>
      <w:r>
        <w:rPr>
          <w:rFonts w:hint="eastAsia" w:ascii="黑体" w:hAnsi="黑体" w:eastAsia="黑体" w:cs="黑体"/>
          <w:b/>
          <w:bCs/>
          <w:sz w:val="44"/>
          <w:highlight w:val="none"/>
        </w:rPr>
        <w:t>要求</w:t>
      </w:r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eastAsia="zh-CN"/>
        </w:rPr>
        <w:t>一、规格型号</w:t>
      </w:r>
    </w:p>
    <w:tbl>
      <w:tblPr>
        <w:tblStyle w:val="6"/>
        <w:tblpPr w:leftFromText="180" w:rightFromText="180" w:vertAnchor="text" w:horzAnchor="page" w:tblpXSpec="center" w:tblpY="172"/>
        <w:tblOverlap w:val="never"/>
        <w:tblW w:w="90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1609"/>
        <w:gridCol w:w="1110"/>
        <w:gridCol w:w="2085"/>
        <w:gridCol w:w="1130"/>
        <w:gridCol w:w="829"/>
        <w:gridCol w:w="1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名称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型号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规格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数量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单位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柱状活性炭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/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直径4mm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18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t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pStyle w:val="2"/>
              <w:rPr>
                <w:rFonts w:hint="eastAsia" w:eastAsia="宋体"/>
                <w:sz w:val="24"/>
                <w:szCs w:val="24"/>
                <w:highlight w:val="none"/>
                <w:lang w:val="en-US" w:eastAsia="zh-CN"/>
              </w:rPr>
            </w:pPr>
          </w:p>
        </w:tc>
      </w:tr>
    </w:tbl>
    <w:p>
      <w:pPr>
        <w:pStyle w:val="2"/>
        <w:rPr>
          <w:highlight w:val="none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  <w:t>技术要求</w:t>
      </w:r>
    </w:p>
    <w:tbl>
      <w:tblPr>
        <w:tblStyle w:val="6"/>
        <w:tblpPr w:leftFromText="180" w:rightFromText="180" w:vertAnchor="text" w:horzAnchor="page" w:tblpXSpec="center" w:tblpY="172"/>
        <w:tblOverlap w:val="never"/>
        <w:tblW w:w="9577" w:type="dxa"/>
        <w:jc w:val="center"/>
        <w:tblInd w:w="-1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1305"/>
        <w:gridCol w:w="1737"/>
        <w:gridCol w:w="1575"/>
        <w:gridCol w:w="1410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耐磨强度（%）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水分%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四氯化碳（%）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碘值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mg/g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灰分（%）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比表面积㎡/g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≥90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≤10%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≥45%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800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≤15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≥850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  <w:t>三、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eastAsia="zh-CN"/>
        </w:rPr>
        <w:t>卖方需提供资料及要求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pacing w:val="-1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pacing w:val="-10"/>
          <w:sz w:val="24"/>
          <w:szCs w:val="24"/>
          <w:highlight w:val="none"/>
        </w:rPr>
        <w:t>卖方应提供</w:t>
      </w:r>
      <w:r>
        <w:rPr>
          <w:rFonts w:hint="eastAsia" w:ascii="宋体" w:hAnsi="宋体" w:eastAsia="宋体" w:cs="宋体"/>
          <w:spacing w:val="-10"/>
          <w:sz w:val="24"/>
          <w:szCs w:val="24"/>
          <w:highlight w:val="none"/>
          <w:lang w:eastAsia="zh-CN"/>
        </w:rPr>
        <w:t>活性炭</w:t>
      </w:r>
      <w:r>
        <w:rPr>
          <w:rFonts w:hint="eastAsia" w:ascii="宋体" w:hAnsi="宋体" w:eastAsia="宋体" w:cs="宋体"/>
          <w:spacing w:val="-10"/>
          <w:sz w:val="24"/>
          <w:szCs w:val="24"/>
          <w:highlight w:val="none"/>
        </w:rPr>
        <w:t>的出厂</w:t>
      </w:r>
      <w:r>
        <w:rPr>
          <w:rFonts w:hint="eastAsia" w:ascii="宋体" w:hAnsi="宋体" w:eastAsia="宋体" w:cs="宋体"/>
          <w:spacing w:val="-10"/>
          <w:sz w:val="24"/>
          <w:szCs w:val="24"/>
          <w:highlight w:val="none"/>
          <w:lang w:val="en-US" w:eastAsia="zh-CN"/>
        </w:rPr>
        <w:t>检验</w:t>
      </w:r>
      <w:r>
        <w:rPr>
          <w:rFonts w:hint="eastAsia" w:ascii="宋体" w:hAnsi="宋体" w:eastAsia="宋体" w:cs="宋体"/>
          <w:spacing w:val="-10"/>
          <w:sz w:val="24"/>
          <w:szCs w:val="24"/>
          <w:highlight w:val="none"/>
        </w:rPr>
        <w:t>报告。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pacing w:val="-10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spacing w:val="-10"/>
          <w:sz w:val="24"/>
          <w:szCs w:val="24"/>
          <w:highlight w:val="none"/>
        </w:rPr>
        <w:t>卖方应提供</w:t>
      </w:r>
      <w:r>
        <w:rPr>
          <w:rFonts w:hint="eastAsia" w:ascii="宋体" w:hAnsi="宋体" w:eastAsia="宋体" w:cs="宋体"/>
          <w:spacing w:val="-10"/>
          <w:sz w:val="24"/>
          <w:szCs w:val="24"/>
          <w:highlight w:val="none"/>
          <w:lang w:eastAsia="zh-CN"/>
        </w:rPr>
        <w:t>活性炭</w:t>
      </w:r>
      <w:r>
        <w:rPr>
          <w:rFonts w:hint="eastAsia" w:ascii="宋体" w:hAnsi="宋体" w:eastAsia="宋体" w:cs="宋体"/>
          <w:spacing w:val="-10"/>
          <w:sz w:val="24"/>
          <w:szCs w:val="24"/>
          <w:highlight w:val="none"/>
        </w:rPr>
        <w:t>的有效合格证书</w:t>
      </w:r>
      <w:r>
        <w:rPr>
          <w:rFonts w:hint="eastAsia" w:ascii="宋体" w:hAnsi="宋体" w:eastAsia="宋体" w:cs="宋体"/>
          <w:spacing w:val="-10"/>
          <w:sz w:val="24"/>
          <w:szCs w:val="24"/>
          <w:highlight w:val="none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pacing w:val="-10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spacing w:val="-10"/>
          <w:sz w:val="24"/>
          <w:szCs w:val="24"/>
          <w:highlight w:val="none"/>
          <w:lang w:val="en-US" w:eastAsia="zh-CN"/>
        </w:rPr>
        <w:t>供货产品必须与明细中一致。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pacing w:val="-10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spacing w:val="-10"/>
          <w:sz w:val="24"/>
          <w:szCs w:val="24"/>
          <w:highlight w:val="none"/>
        </w:rPr>
        <w:t>提供</w:t>
      </w:r>
      <w:r>
        <w:rPr>
          <w:rFonts w:hint="eastAsia" w:ascii="宋体" w:hAnsi="宋体" w:eastAsia="宋体" w:cs="宋体"/>
          <w:spacing w:val="-10"/>
          <w:sz w:val="24"/>
          <w:szCs w:val="24"/>
          <w:highlight w:val="none"/>
          <w:lang w:eastAsia="zh-CN"/>
        </w:rPr>
        <w:t>活性炭</w:t>
      </w:r>
      <w:r>
        <w:rPr>
          <w:rFonts w:hint="eastAsia" w:ascii="宋体" w:hAnsi="宋体" w:eastAsia="宋体" w:cs="宋体"/>
          <w:spacing w:val="-10"/>
          <w:sz w:val="24"/>
          <w:szCs w:val="24"/>
          <w:highlight w:val="none"/>
        </w:rPr>
        <w:t>售后服务的说明</w:t>
      </w:r>
      <w:r>
        <w:rPr>
          <w:rFonts w:hint="eastAsia" w:ascii="宋体" w:hAnsi="宋体" w:eastAsia="宋体" w:cs="宋体"/>
          <w:spacing w:val="-10"/>
          <w:sz w:val="24"/>
          <w:szCs w:val="24"/>
          <w:highlight w:val="none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  <w:t>三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eastAsia="zh-CN"/>
        </w:rPr>
        <w:t>、付款要求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（1）</w:t>
      </w:r>
      <w:r>
        <w:rPr>
          <w:rFonts w:hint="eastAsia" w:ascii="宋体" w:hAnsi="宋体" w:eastAsia="宋体" w:cs="宋体"/>
          <w:highlight w:val="none"/>
        </w:rPr>
        <w:t>标的物由买方货到验收合格并收到由卖方提供的增值税专用发票后，根据买方资金情况付款。买方可以采用电汇或汇票、云信、抹帐等非现金支付方式向卖方支付合同价款，向卖方交付汇票、云信等之日视为买方已支付相应款项</w:t>
      </w:r>
      <w:r>
        <w:rPr>
          <w:rFonts w:hint="eastAsia" w:ascii="宋体" w:hAnsi="宋体" w:eastAsia="宋体" w:cs="宋体"/>
          <w:highlight w:val="none"/>
          <w:lang w:val="en-US" w:eastAsia="zh-CN"/>
        </w:rPr>
        <w:t>的</w:t>
      </w:r>
      <w:r>
        <w:rPr>
          <w:rFonts w:hint="eastAsia" w:ascii="宋体" w:hAnsi="宋体" w:eastAsia="宋体" w:cs="宋体"/>
          <w:highlight w:val="none"/>
        </w:rPr>
        <w:t>95%货款，余款5%留作质量保证金，买方在质量保证期届满后视卖方质量责任履行情况无息支付。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（2）</w:t>
      </w:r>
      <w:r>
        <w:rPr>
          <w:rFonts w:hint="eastAsia" w:ascii="宋体" w:hAnsi="宋体" w:eastAsia="宋体" w:cs="宋体"/>
          <w:highlight w:val="none"/>
        </w:rPr>
        <w:t>当国家法定增值税税率发生变更，甲乙双方约定以不含税价格不变作为基准，调整增值税税额。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highlight w:val="none"/>
          <w:lang w:val="en-US" w:eastAsia="zh-CN"/>
        </w:rPr>
        <w:t>四、质保期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/>
          <w:highlight w:val="none"/>
        </w:rPr>
        <w:t>货物交付并通过验收之次日起</w:t>
      </w:r>
      <w:r>
        <w:rPr>
          <w:rFonts w:hint="eastAsia" w:ascii="宋体" w:hAnsi="宋体"/>
          <w:highlight w:val="none"/>
          <w:u w:val="single"/>
        </w:rPr>
        <w:t xml:space="preserve"> </w:t>
      </w:r>
      <w:r>
        <w:rPr>
          <w:rFonts w:hint="eastAsia" w:ascii="宋体" w:hAnsi="宋体"/>
          <w:highlight w:val="none"/>
          <w:u w:val="single"/>
          <w:lang w:val="en-US" w:eastAsia="zh-CN"/>
        </w:rPr>
        <w:t>6</w:t>
      </w:r>
      <w:r>
        <w:rPr>
          <w:rFonts w:hint="eastAsia" w:ascii="宋体" w:hAnsi="宋体"/>
          <w:highlight w:val="none"/>
          <w:u w:val="single"/>
        </w:rPr>
        <w:t xml:space="preserve"> </w:t>
      </w:r>
      <w:r>
        <w:rPr>
          <w:rFonts w:hint="eastAsia" w:ascii="宋体" w:hAnsi="宋体"/>
          <w:highlight w:val="none"/>
        </w:rPr>
        <w:t>个月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  <w:t>五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  <w:t>交货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  <w:t>期</w:t>
      </w:r>
    </w:p>
    <w:p>
      <w:r>
        <w:rPr>
          <w:rFonts w:hint="eastAsia" w:ascii="宋体" w:hAnsi="宋体" w:eastAsia="宋体" w:cs="宋体"/>
          <w:sz w:val="24"/>
          <w:szCs w:val="24"/>
          <w:highlight w:val="none"/>
        </w:rPr>
        <w:t>供货方按采购方的供货需求</w:t>
      </w:r>
      <w:r>
        <w:rPr>
          <w:rFonts w:hint="eastAsia" w:hAnsi="宋体" w:eastAsia="宋体" w:cs="宋体"/>
          <w:sz w:val="24"/>
          <w:szCs w:val="24"/>
          <w:highlight w:val="none"/>
          <w:lang w:eastAsia="zh-CN"/>
        </w:rPr>
        <w:t>：</w:t>
      </w:r>
      <w:r>
        <w:rPr>
          <w:rFonts w:hint="eastAsia" w:hAnsi="宋体" w:eastAsia="宋体" w:cs="宋体"/>
          <w:sz w:val="24"/>
          <w:szCs w:val="24"/>
          <w:highlight w:val="none"/>
          <w:u w:val="single"/>
          <w:lang w:val="en-US" w:eastAsia="zh-CN"/>
        </w:rPr>
        <w:t>合同签订后10日内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和</w:t>
      </w:r>
      <w:r>
        <w:rPr>
          <w:rFonts w:hint="eastAsia" w:hAnsi="宋体" w:eastAsia="宋体" w:cs="宋体"/>
          <w:sz w:val="24"/>
          <w:szCs w:val="24"/>
          <w:highlight w:val="none"/>
          <w:u w:val="single"/>
          <w:lang w:val="en-US" w:eastAsia="zh-CN"/>
        </w:rPr>
        <w:t>2022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年</w:t>
      </w:r>
      <w:r>
        <w:rPr>
          <w:rFonts w:hint="eastAsia" w:hAnsi="宋体" w:eastAsia="宋体" w:cs="宋体"/>
          <w:sz w:val="24"/>
          <w:szCs w:val="24"/>
          <w:highlight w:val="none"/>
          <w:u w:val="single"/>
          <w:lang w:val="en-US" w:eastAsia="zh-CN"/>
        </w:rPr>
        <w:t>11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月</w:t>
      </w:r>
      <w:r>
        <w:rPr>
          <w:rFonts w:hint="eastAsia" w:hAnsi="宋体" w:eastAsia="宋体" w:cs="宋体"/>
          <w:sz w:val="24"/>
          <w:szCs w:val="24"/>
          <w:highlight w:val="none"/>
          <w:u w:val="single"/>
          <w:lang w:val="en-US" w:eastAsia="zh-CN"/>
        </w:rPr>
        <w:t>15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日前分两次交货，将全部货物交至买方厂区内的指定区域。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9E1C4"/>
    <w:multiLevelType w:val="singleLevel"/>
    <w:tmpl w:val="0F89E1C4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0D931F7"/>
    <w:multiLevelType w:val="singleLevel"/>
    <w:tmpl w:val="60D931F7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8C7A34"/>
    <w:rsid w:val="62897598"/>
    <w:rsid w:val="6D9E2941"/>
    <w:rsid w:val="7174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120" w:beforeLines="0" w:after="120" w:afterLines="0" w:line="300" w:lineRule="auto"/>
      <w:jc w:val="center"/>
      <w:outlineLvl w:val="0"/>
    </w:pPr>
    <w:rPr>
      <w:b/>
      <w:bCs/>
      <w:kern w:val="44"/>
      <w:sz w:val="36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24"/>
    </w:rPr>
  </w:style>
  <w:style w:type="paragraph" w:styleId="4">
    <w:name w:val="Plain Text"/>
    <w:basedOn w:val="1"/>
    <w:qFormat/>
    <w:uiPriority w:val="0"/>
    <w:rPr>
      <w:rFonts w:ascii="宋体" w:hAnsi="Courier New"/>
      <w:color w:val="000000"/>
      <w:kern w:val="0"/>
      <w:sz w:val="28"/>
      <w:szCs w:val="20"/>
    </w:rPr>
  </w:style>
  <w:style w:type="table" w:styleId="6">
    <w:name w:val="Table Grid"/>
    <w:basedOn w:val="5"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2021-07-13T09:31:00Z</dcterms:created>
  <dc:creator>014700991614</dc:creator>
  <cp:lastModifiedBy>乔鹏飞</cp:lastModifiedBy>
  <dcterms:modified xsi:type="dcterms:W3CDTF">2022-06-14T05:58:02Z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