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eastAsia" w:asciiTheme="majorEastAsia" w:hAnsiTheme="majorEastAsia" w:eastAsiaTheme="majorEastAsia" w:cstheme="majorEastAsia"/>
          <w:b/>
          <w:bCs/>
          <w:color w:val="000000" w:themeColor="text1"/>
          <w:kern w:val="2"/>
          <w:sz w:val="36"/>
          <w:szCs w:val="36"/>
          <w:lang w:val="en-US" w:eastAsia="zh-CN" w:bidi="ar-SA"/>
          <w14:textFill>
            <w14:solidFill>
              <w14:schemeClr w14:val="tx1"/>
            </w14:solidFill>
          </w14:textFill>
        </w:rPr>
      </w:pPr>
      <w:r>
        <w:rPr>
          <w:rFonts w:hint="eastAsia" w:asciiTheme="majorEastAsia" w:hAnsiTheme="majorEastAsia" w:eastAsiaTheme="majorEastAsia" w:cstheme="majorEastAsia"/>
          <w:b/>
          <w:bCs/>
          <w:color w:val="000000" w:themeColor="text1"/>
          <w:kern w:val="2"/>
          <w:sz w:val="36"/>
          <w:szCs w:val="36"/>
          <w:lang w:val="en-US" w:eastAsia="zh-CN" w:bidi="ar-SA"/>
          <w14:textFill>
            <w14:solidFill>
              <w14:schemeClr w14:val="tx1"/>
            </w14:solidFill>
          </w14:textFill>
        </w:rPr>
        <w:t>安全生产标准化（二级）</w:t>
      </w:r>
    </w:p>
    <w:p>
      <w:pPr>
        <w:keepNext w:val="0"/>
        <w:keepLines w:val="0"/>
        <w:pageBreakBefore w:val="0"/>
        <w:widowControl w:val="0"/>
        <w:kinsoku/>
        <w:wordWrap/>
        <w:overflowPunct/>
        <w:topLinePunct w:val="0"/>
        <w:autoSpaceDE/>
        <w:autoSpaceDN/>
        <w:bidi w:val="0"/>
        <w:adjustRightInd w:val="0"/>
        <w:snapToGrid/>
        <w:spacing w:line="360" w:lineRule="auto"/>
        <w:jc w:val="center"/>
        <w:textAlignment w:val="auto"/>
        <w:rPr>
          <w:rFonts w:hint="default" w:asciiTheme="majorEastAsia" w:hAnsiTheme="majorEastAsia" w:eastAsiaTheme="majorEastAsia" w:cstheme="majorEastAsia"/>
          <w:b/>
          <w:bCs/>
          <w:color w:val="000000" w:themeColor="text1"/>
          <w:kern w:val="2"/>
          <w:sz w:val="36"/>
          <w:szCs w:val="36"/>
          <w:lang w:val="en-US" w:eastAsia="zh-CN" w:bidi="ar-SA"/>
          <w14:textFill>
            <w14:solidFill>
              <w14:schemeClr w14:val="tx1"/>
            </w14:solidFill>
          </w14:textFill>
        </w:rPr>
      </w:pPr>
      <w:r>
        <w:rPr>
          <w:rFonts w:hint="eastAsia" w:asciiTheme="majorEastAsia" w:hAnsiTheme="majorEastAsia" w:eastAsiaTheme="majorEastAsia" w:cstheme="majorEastAsia"/>
          <w:b/>
          <w:bCs/>
          <w:color w:val="000000" w:themeColor="text1"/>
          <w:kern w:val="2"/>
          <w:sz w:val="36"/>
          <w:szCs w:val="36"/>
          <w:lang w:val="en-US" w:eastAsia="zh-CN" w:bidi="ar-SA"/>
          <w14:textFill>
            <w14:solidFill>
              <w14:schemeClr w14:val="tx1"/>
            </w14:solidFill>
          </w14:textFill>
        </w:rPr>
        <w:t>评审技术服务项目采购文件</w:t>
      </w:r>
    </w:p>
    <w:p>
      <w:pPr>
        <w:spacing w:line="36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2"/>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2"/>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2"/>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2"/>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2"/>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2"/>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spacing w:line="360" w:lineRule="auto"/>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5"/>
        <w:spacing w:line="360" w:lineRule="auto"/>
        <w:ind w:left="5250"/>
        <w:jc w:val="center"/>
        <w:rPr>
          <w:rFonts w:hint="eastAsia" w:asciiTheme="majorEastAsia" w:hAnsiTheme="majorEastAsia" w:eastAsiaTheme="majorEastAsia" w:cstheme="majorEastAsia"/>
          <w:b/>
          <w:bCs/>
          <w:color w:val="000000" w:themeColor="text1"/>
          <w:sz w:val="36"/>
          <w:szCs w:val="36"/>
          <w14:textFill>
            <w14:solidFill>
              <w14:schemeClr w14:val="tx1"/>
            </w14:solidFill>
          </w14:textFill>
        </w:rPr>
      </w:pPr>
    </w:p>
    <w:p>
      <w:pPr>
        <w:pStyle w:val="5"/>
        <w:spacing w:line="360" w:lineRule="auto"/>
        <w:ind w:left="84" w:leftChars="40"/>
        <w:jc w:val="center"/>
        <w:rPr>
          <w:rFonts w:hint="default" w:asciiTheme="majorEastAsia" w:hAnsiTheme="majorEastAsia" w:eastAsiaTheme="majorEastAsia" w:cstheme="majorEastAsia"/>
          <w:color w:val="000000" w:themeColor="text1"/>
          <w:sz w:val="36"/>
          <w:szCs w:val="36"/>
          <w:u w:val="singl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lang w:eastAsia="zh-CN"/>
          <w14:textFill>
            <w14:solidFill>
              <w14:schemeClr w14:val="tx1"/>
            </w14:solidFill>
          </w14:textFill>
        </w:rPr>
        <w:t>中车</w:t>
      </w:r>
      <w:r>
        <w:rPr>
          <w:rFonts w:hint="eastAsia" w:asciiTheme="majorEastAsia" w:hAnsiTheme="majorEastAsia" w:eastAsiaTheme="majorEastAsia" w:cstheme="majorEastAsia"/>
          <w:b/>
          <w:bCs/>
          <w:color w:val="000000" w:themeColor="text1"/>
          <w:sz w:val="36"/>
          <w:szCs w:val="36"/>
          <w:lang w:val="en-US" w:eastAsia="zh-CN"/>
          <w14:textFill>
            <w14:solidFill>
              <w14:schemeClr w14:val="tx1"/>
            </w14:solidFill>
          </w14:textFill>
        </w:rPr>
        <w:t>太原机车车辆有限公司</w:t>
      </w: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tabs>
          <w:tab w:val="left" w:pos="2724"/>
        </w:tabs>
        <w:spacing w:line="360" w:lineRule="auto"/>
        <w:jc w:val="center"/>
        <w:rPr>
          <w:rFonts w:hint="default" w:asciiTheme="majorEastAsia" w:hAnsiTheme="majorEastAsia" w:eastAsiaTheme="majorEastAsia" w:cstheme="majorEastAsia"/>
          <w:b/>
          <w:bCs/>
          <w:color w:val="000000" w:themeColor="text1"/>
          <w:kern w:val="2"/>
          <w:sz w:val="36"/>
          <w:szCs w:val="36"/>
          <w:lang w:val="en-US" w:eastAsia="zh-CN" w:bidi="ar-SA"/>
          <w14:textFill>
            <w14:solidFill>
              <w14:schemeClr w14:val="tx1"/>
            </w14:solidFill>
          </w14:textFill>
        </w:rPr>
      </w:pPr>
      <w:r>
        <w:rPr>
          <w:rFonts w:hint="eastAsia" w:asciiTheme="majorEastAsia" w:hAnsiTheme="majorEastAsia" w:eastAsiaTheme="majorEastAsia" w:cstheme="majorEastAsia"/>
          <w:b/>
          <w:bCs/>
          <w:color w:val="000000" w:themeColor="text1"/>
          <w:kern w:val="2"/>
          <w:sz w:val="36"/>
          <w:szCs w:val="36"/>
          <w:lang w:val="en-US" w:eastAsia="zh-CN" w:bidi="ar-SA"/>
          <w14:textFill>
            <w14:solidFill>
              <w14:schemeClr w14:val="tx1"/>
            </w14:solidFill>
          </w14:textFill>
        </w:rPr>
        <w:t>2021年8月</w:t>
      </w: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widowControl/>
        <w:spacing w:line="360" w:lineRule="auto"/>
        <w:ind w:right="-294" w:rightChars="-140"/>
        <w:jc w:val="both"/>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widowControl/>
        <w:spacing w:line="360" w:lineRule="auto"/>
        <w:ind w:right="-294" w:rightChars="-140"/>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w:t>
      </w:r>
      <w:r>
        <w:rPr>
          <w:rFonts w:hint="eastAsia" w:asciiTheme="majorEastAsia" w:hAnsiTheme="majorEastAsia" w:eastAsiaTheme="majorEastAsia" w:cstheme="majorEastAsia"/>
          <w:b/>
          <w:color w:val="000000" w:themeColor="text1"/>
          <w:sz w:val="21"/>
          <w:szCs w:val="21"/>
          <w14:textFill>
            <w14:solidFill>
              <w14:schemeClr w14:val="tx1"/>
            </w14:solidFill>
          </w14:textFill>
        </w:rPr>
        <w:t>第一章  投标邀请书</w:t>
      </w:r>
    </w:p>
    <w:p>
      <w:pPr>
        <w:keepNext w:val="0"/>
        <w:keepLines w:val="0"/>
        <w:pageBreakBefore w:val="0"/>
        <w:widowControl w:val="0"/>
        <w:kinsoku/>
        <w:wordWrap/>
        <w:overflowPunct/>
        <w:topLinePunct w:val="0"/>
        <w:autoSpaceDE/>
        <w:autoSpaceDN/>
        <w:bidi w:val="0"/>
        <w:adjustRightInd w:val="0"/>
        <w:snapToGrid/>
        <w:spacing w:line="360" w:lineRule="auto"/>
        <w:jc w:val="both"/>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中车</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太原机车车辆</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有限公司需开展“</w:t>
      </w:r>
      <w:r>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t>安全生产标准化（二级）”评审服务工作</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u w:val="none"/>
          <w14:textFill>
            <w14:solidFill>
              <w14:schemeClr w14:val="tx1"/>
            </w14:solidFill>
          </w14:textFill>
        </w:rPr>
        <w:t>现进行</w:t>
      </w:r>
      <w:r>
        <w:rPr>
          <w:rFonts w:hint="eastAsia" w:asciiTheme="majorEastAsia" w:hAnsiTheme="majorEastAsia" w:eastAsiaTheme="majorEastAsia" w:cstheme="majorEastAsia"/>
          <w:b w:val="0"/>
          <w:bCs w:val="0"/>
          <w:color w:val="000000" w:themeColor="text1"/>
          <w:sz w:val="21"/>
          <w:szCs w:val="21"/>
          <w:u w:val="none"/>
          <w:lang w:val="en-US" w:eastAsia="zh-CN"/>
          <w14:textFill>
            <w14:solidFill>
              <w14:schemeClr w14:val="tx1"/>
            </w14:solidFill>
          </w14:textFill>
        </w:rPr>
        <w:t>招标</w:t>
      </w: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诚邀有意单位前来</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参与</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p>
    <w:p>
      <w:pPr>
        <w:pStyle w:val="9"/>
        <w:widowControl/>
        <w:numPr>
          <w:ilvl w:val="0"/>
          <w:numId w:val="0"/>
        </w:numPr>
        <w:spacing w:line="360" w:lineRule="auto"/>
        <w:jc w:val="both"/>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z w:val="21"/>
          <w:szCs w:val="21"/>
          <w14:textFill>
            <w14:solidFill>
              <w14:schemeClr w14:val="tx1"/>
            </w14:solidFill>
          </w14:textFill>
        </w:rPr>
        <w:t>项目名称</w:t>
      </w:r>
      <w:r>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t>:“安全生产标准化（二级）”评审服务工作项目</w:t>
      </w:r>
    </w:p>
    <w:p>
      <w:pPr>
        <w:pStyle w:val="9"/>
        <w:widowControl/>
        <w:numPr>
          <w:ilvl w:val="0"/>
          <w:numId w:val="0"/>
        </w:num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t>2、</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技术服务</w:t>
      </w:r>
      <w:r>
        <w:rPr>
          <w:rFonts w:hint="eastAsia" w:asciiTheme="majorEastAsia" w:hAnsiTheme="majorEastAsia" w:eastAsiaTheme="majorEastAsia" w:cstheme="majorEastAsia"/>
          <w:color w:val="000000" w:themeColor="text1"/>
          <w:sz w:val="21"/>
          <w:szCs w:val="21"/>
          <w14:textFill>
            <w14:solidFill>
              <w14:schemeClr w14:val="tx1"/>
            </w14:solidFill>
          </w14:textFill>
        </w:rPr>
        <w:t>周期：</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60天</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（特殊紧急情况，见中标通知后双方协商）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14:textFill>
            <w14:solidFill>
              <w14:schemeClr w14:val="tx1"/>
            </w14:solidFill>
          </w14:textFill>
        </w:rPr>
        <w:t>、报价要求：</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（1）投标方在投标报价时统一按照含税价格进行报价，并在报价中明确注明所投标项目开具发票所含税率及税种。</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1"/>
          <w:szCs w:val="21"/>
          <w14:textFill>
            <w14:solidFill>
              <w14:schemeClr w14:val="tx1"/>
            </w14:solidFill>
          </w14:textFill>
        </w:rPr>
        <w:t>）投标文件不符合报价要求，视为无效投标。</w:t>
      </w:r>
    </w:p>
    <w:p>
      <w:pPr>
        <w:pStyle w:val="9"/>
        <w:widowControl/>
        <w:spacing w:line="360" w:lineRule="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报价</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为交钥匙工程价，</w:t>
      </w:r>
      <w:r>
        <w:rPr>
          <w:rFonts w:hint="eastAsia" w:asciiTheme="majorEastAsia" w:hAnsiTheme="majorEastAsia" w:eastAsiaTheme="majorEastAsia" w:cstheme="majorEastAsia"/>
          <w:color w:val="000000" w:themeColor="text1"/>
          <w:sz w:val="21"/>
          <w:szCs w:val="21"/>
          <w14:textFill>
            <w14:solidFill>
              <w14:schemeClr w14:val="tx1"/>
            </w14:solidFill>
          </w14:textFill>
        </w:rPr>
        <w:t>含</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人员培训、</w:t>
      </w:r>
      <w:r>
        <w:rPr>
          <w:rFonts w:hint="eastAsia" w:asciiTheme="majorEastAsia" w:hAnsiTheme="majorEastAsia" w:eastAsiaTheme="majorEastAsia" w:cstheme="majorEastAsia"/>
          <w:color w:val="000000" w:themeColor="text1"/>
          <w:sz w:val="21"/>
          <w:szCs w:val="21"/>
          <w14:textFill>
            <w14:solidFill>
              <w14:schemeClr w14:val="tx1"/>
            </w14:solidFill>
          </w14:textFill>
        </w:rPr>
        <w:t>报告编制</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及评审</w:t>
      </w:r>
      <w:r>
        <w:rPr>
          <w:rFonts w:hint="eastAsia" w:asciiTheme="majorEastAsia" w:hAnsiTheme="majorEastAsia" w:eastAsiaTheme="majorEastAsia" w:cstheme="majorEastAsia"/>
          <w:color w:val="000000" w:themeColor="text1"/>
          <w:sz w:val="21"/>
          <w:szCs w:val="21"/>
          <w14:textFill>
            <w14:solidFill>
              <w14:schemeClr w14:val="tx1"/>
            </w14:solidFill>
          </w14:textFill>
        </w:rPr>
        <w:t>、专家审核、地方政府备案等所需全部费用，报价要求为含税价。要求开具增值税专用发票</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14:textFill>
            <w14:solidFill>
              <w14:schemeClr w14:val="tx1"/>
            </w14:solidFill>
          </w14:textFill>
        </w:rPr>
        <w:t>、商务条款:</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（1）提供</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“安全生产标准化”评价服务工作须具有</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安全生产标准化评审资质</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t>（二级）</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证书。</w:t>
      </w:r>
    </w:p>
    <w:p>
      <w:pPr>
        <w:pStyle w:val="9"/>
        <w:widowControl/>
        <w:spacing w:line="360" w:lineRule="auto"/>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（2）服务的承诺，提供承诺单位的名称、联系人、电话</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（3）投标方提供投标文件要求壹正两副。</w:t>
      </w:r>
    </w:p>
    <w:p>
      <w:pPr>
        <w:pStyle w:val="9"/>
        <w:widowControl/>
        <w:spacing w:line="360" w:lineRule="auto"/>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default" w:asciiTheme="majorEastAsia" w:hAnsiTheme="majorEastAsia" w:eastAsiaTheme="majorEastAsia" w:cstheme="majorEastAsia"/>
          <w:color w:val="000000" w:themeColor="text1"/>
          <w:sz w:val="21"/>
          <w:szCs w:val="21"/>
          <w14:textFill>
            <w14:solidFill>
              <w14:schemeClr w14:val="tx1"/>
            </w14:solidFill>
          </w14:textFill>
        </w:rPr>
        <w:t>（4）配套危化储存装置评价须具有安全生产标准化（二级）评审资质”</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p>
    <w:p>
      <w:pPr>
        <w:pStyle w:val="9"/>
        <w:widowControl/>
        <w:spacing w:line="360" w:lineRule="auto"/>
        <w:rPr>
          <w:rFonts w:hint="eastAsia" w:asciiTheme="majorEastAsia" w:hAnsiTheme="majorEastAsia" w:eastAsiaTheme="majorEastAsia" w:cstheme="majorEastAsia"/>
          <w:color w:val="000000" w:themeColor="text1"/>
          <w:sz w:val="21"/>
          <w:szCs w:val="21"/>
          <w:highlight w:val="none"/>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21"/>
          <w:szCs w:val="21"/>
          <w:highlight w:val="none"/>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投标方需交投标保证金1600元，费用一次性汇到下方账户中，交费成功凭证（截屏或者其他证明资料）复印件做到标书最后一页，同时在标书中提供收取退回的投标保证金的账户信息。</w:t>
      </w:r>
    </w:p>
    <w:p>
      <w:pPr>
        <w:pStyle w:val="9"/>
        <w:widowControl/>
        <w:spacing w:line="360" w:lineRule="auto"/>
        <w:rPr>
          <w:rFonts w:hint="default" w:asciiTheme="majorEastAsia" w:hAnsiTheme="majorEastAsia" w:eastAsiaTheme="majorEastAsia" w:cstheme="majorEastAsia"/>
          <w:color w:val="000000" w:themeColor="text1"/>
          <w:sz w:val="21"/>
          <w:szCs w:val="21"/>
          <w:highlight w:val="yellow"/>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、报名时间:</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t>即日起</w:t>
      </w:r>
      <w:r>
        <w:rPr>
          <w:rFonts w:hint="eastAsia" w:asciiTheme="majorEastAsia" w:hAnsiTheme="majorEastAsia" w:eastAsiaTheme="majorEastAsia" w:cstheme="majorEastAsia"/>
          <w:color w:val="000000" w:themeColor="text1"/>
          <w:sz w:val="21"/>
          <w:szCs w:val="21"/>
          <w:highlight w:val="none"/>
          <w:lang w:eastAsia="zh-CN"/>
          <w14:textFill>
            <w14:solidFill>
              <w14:schemeClr w14:val="tx1"/>
            </w14:solidFill>
          </w14:textFill>
        </w:rPr>
        <w:t>至</w:t>
      </w:r>
      <w:r>
        <w:rPr>
          <w:rFonts w:hint="eastAsia" w:asciiTheme="majorEastAsia" w:hAnsiTheme="majorEastAsia" w:eastAsiaTheme="majorEastAsia" w:cstheme="majorEastAsia"/>
          <w:color w:val="000000" w:themeColor="text1"/>
          <w:sz w:val="21"/>
          <w:szCs w:val="21"/>
          <w:highlight w:val="none"/>
          <w:lang w:val="en-US" w:eastAsia="zh-CN"/>
          <w14:textFill>
            <w14:solidFill>
              <w14:schemeClr w14:val="tx1"/>
            </w14:solidFill>
          </w14:textFill>
        </w:rPr>
        <w:t>8月27日。</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w:t>
      </w:r>
      <w:r>
        <w:rPr>
          <w:rFonts w:hint="eastAsia" w:asciiTheme="majorEastAsia" w:hAnsiTheme="majorEastAsia" w:eastAsiaTheme="majorEastAsia" w:cstheme="majorEastAsia"/>
          <w:color w:val="000000" w:themeColor="text1"/>
          <w:sz w:val="21"/>
          <w:szCs w:val="21"/>
          <w14:textFill>
            <w14:solidFill>
              <w14:schemeClr w14:val="tx1"/>
            </w14:solidFill>
          </w14:textFill>
        </w:rPr>
        <w:t>、凡对本次招标提出询问，请在开标前与规划运营</w:t>
      </w:r>
      <w:bookmarkStart w:id="29" w:name="_GoBack"/>
      <w:bookmarkEnd w:id="29"/>
      <w:r>
        <w:rPr>
          <w:rFonts w:hint="eastAsia" w:asciiTheme="majorEastAsia" w:hAnsiTheme="majorEastAsia" w:eastAsiaTheme="majorEastAsia" w:cstheme="majorEastAsia"/>
          <w:color w:val="000000" w:themeColor="text1"/>
          <w:sz w:val="21"/>
          <w:szCs w:val="21"/>
          <w14:textFill>
            <w14:solidFill>
              <w14:schemeClr w14:val="tx1"/>
            </w14:solidFill>
          </w14:textFill>
        </w:rPr>
        <w:t>部、</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安技环保部</w:t>
      </w:r>
      <w:r>
        <w:rPr>
          <w:rFonts w:hint="eastAsia" w:asciiTheme="majorEastAsia" w:hAnsiTheme="majorEastAsia" w:eastAsiaTheme="majorEastAsia" w:cstheme="majorEastAsia"/>
          <w:color w:val="000000" w:themeColor="text1"/>
          <w:sz w:val="21"/>
          <w:szCs w:val="21"/>
          <w14:textFill>
            <w14:solidFill>
              <w14:schemeClr w14:val="tx1"/>
            </w14:solidFill>
          </w14:textFill>
        </w:rPr>
        <w:t>联系。</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单位地址: 太原市万柏林区兴华西街129号         邮政编码: 030027</w:t>
      </w:r>
    </w:p>
    <w:p>
      <w:pPr>
        <w:pStyle w:val="9"/>
        <w:widowControl/>
        <w:spacing w:line="360" w:lineRule="auto"/>
        <w:ind w:left="3570" w:hanging="3570" w:hangingChars="17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联系电话:  </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 xml:space="preserve">安技环保部    刘文凯   0351-2649566 </w:t>
      </w:r>
      <w:r>
        <w:rPr>
          <w:rFonts w:hint="eastAsia" w:asciiTheme="majorEastAsia" w:hAnsiTheme="majorEastAsia" w:eastAsiaTheme="majorEastAsia" w:cstheme="majorEastAsia"/>
          <w:color w:val="000000" w:themeColor="text1"/>
          <w:sz w:val="21"/>
          <w:szCs w:val="21"/>
          <w14:textFill>
            <w14:solidFill>
              <w14:schemeClr w14:val="tx1"/>
            </w14:solidFill>
          </w14:textFill>
        </w:rPr>
        <w:t>     </w:t>
      </w:r>
    </w:p>
    <w:p>
      <w:pPr>
        <w:pStyle w:val="9"/>
        <w:widowControl/>
        <w:spacing w:line="360" w:lineRule="auto"/>
        <w:ind w:firstLine="1260" w:firstLineChars="6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规划运营部  </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吴晓</w:t>
      </w:r>
      <w:r>
        <w:rPr>
          <w:rFonts w:hint="default" w:asciiTheme="majorEastAsia" w:hAnsiTheme="majorEastAsia" w:eastAsiaTheme="majorEastAsia" w:cstheme="majorEastAsia"/>
          <w:color w:val="000000" w:themeColor="text1"/>
          <w:sz w:val="21"/>
          <w:szCs w:val="21"/>
          <w:lang w:val="en-US" w:eastAsia="zh-CN"/>
          <w14:textFill>
            <w14:solidFill>
              <w14:schemeClr w14:val="tx1"/>
            </w14:solidFill>
          </w14:textFill>
        </w:rPr>
        <w:t>伟</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0351-2649513 </w:t>
      </w:r>
    </w:p>
    <w:p>
      <w:pPr>
        <w:pStyle w:val="9"/>
        <w:widowControl/>
        <w:spacing w:line="360" w:lineRule="auto"/>
        <w:ind w:firstLine="1260" w:firstLineChars="600"/>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ind w:firstLine="1260" w:firstLineChars="600"/>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ind w:firstLine="1260" w:firstLineChars="600"/>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ind w:firstLine="1260" w:firstLineChars="600"/>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9"/>
        <w:widowControl/>
        <w:numPr>
          <w:ilvl w:val="0"/>
          <w:numId w:val="1"/>
        </w:numPr>
        <w:spacing w:line="360" w:lineRule="auto"/>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 xml:space="preserve"> 投标人须知</w:t>
      </w:r>
    </w:p>
    <w:p>
      <w:pPr>
        <w:pStyle w:val="9"/>
        <w:widowControl/>
        <w:spacing w:line="360" w:lineRule="auto"/>
        <w:jc w:val="left"/>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一、说明</w:t>
      </w:r>
    </w:p>
    <w:p>
      <w:pPr>
        <w:pStyle w:val="9"/>
        <w:widowControl/>
        <w:numPr>
          <w:ilvl w:val="0"/>
          <w:numId w:val="2"/>
        </w:num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使用范围</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本文件仅适用于本项目的</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技术服务</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 定义</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文件中下列术语应解释为：</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"系指在合同的</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项下签字的法人单位。</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"系指提供合同</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及服务的投标人。</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bookmarkStart w:id="0" w:name="_Toc71877705"/>
      <w:bookmarkStart w:id="1" w:name="_Toc123786826"/>
      <w:bookmarkStart w:id="2" w:name="_Toc42923337"/>
      <w:r>
        <w:rPr>
          <w:rFonts w:hint="eastAsia" w:asciiTheme="majorEastAsia" w:hAnsiTheme="majorEastAsia" w:eastAsiaTheme="majorEastAsia" w:cstheme="majorEastAsia"/>
          <w:color w:val="000000" w:themeColor="text1"/>
          <w:sz w:val="21"/>
          <w:szCs w:val="21"/>
          <w14:textFill>
            <w14:solidFill>
              <w14:schemeClr w14:val="tx1"/>
            </w14:solidFill>
          </w14:textFill>
        </w:rPr>
        <w:t>3.合格的投标人</w:t>
      </w:r>
      <w:bookmarkEnd w:id="0"/>
      <w:bookmarkEnd w:id="1"/>
      <w:bookmarkEnd w:id="2"/>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3.1凡具有法人资格，</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具有相关资质</w:t>
      </w:r>
      <w:r>
        <w:rPr>
          <w:rFonts w:hint="eastAsia" w:asciiTheme="majorEastAsia" w:hAnsiTheme="majorEastAsia" w:eastAsiaTheme="majorEastAsia" w:cstheme="majorEastAsia"/>
          <w:color w:val="000000" w:themeColor="text1"/>
          <w:sz w:val="21"/>
          <w:szCs w:val="21"/>
          <w14:textFill>
            <w14:solidFill>
              <w14:schemeClr w14:val="tx1"/>
            </w14:solidFill>
          </w14:textFill>
        </w:rPr>
        <w:t>，符合并承认和履行招标文件中的各项规定者，均可参加投标。</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3.2投标人必须遵守《中华人民共和国招标投标法》的有关规定和其他相关的法律、法规、规章、条例及招标文件中的规定。</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3.3 只有在法律上和财务上独立、合法运作并独立于招标人的投标人才能参加投标。</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bookmarkStart w:id="3" w:name="_Hlt42848260"/>
      <w:bookmarkEnd w:id="3"/>
      <w:bookmarkStart w:id="4" w:name="_Toc42923338"/>
      <w:bookmarkStart w:id="5" w:name="_Toc71877706"/>
      <w:bookmarkStart w:id="6" w:name="_Toc123786827"/>
      <w:r>
        <w:rPr>
          <w:rFonts w:hint="eastAsia" w:asciiTheme="majorEastAsia" w:hAnsiTheme="majorEastAsia" w:eastAsiaTheme="majorEastAsia" w:cstheme="majorEastAsia"/>
          <w:color w:val="000000" w:themeColor="text1"/>
          <w:sz w:val="21"/>
          <w:szCs w:val="21"/>
          <w14:textFill>
            <w14:solidFill>
              <w14:schemeClr w14:val="tx1"/>
            </w14:solidFill>
          </w14:textFill>
        </w:rPr>
        <w:t>4.合格的服务</w:t>
      </w:r>
      <w:bookmarkEnd w:id="4"/>
      <w:bookmarkEnd w:id="5"/>
      <w:bookmarkEnd w:id="6"/>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4.1 投标人提供的所有</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所涉及的技术、设计、技术服务应来自于中华人民共和国或与中华人民共和国有正常贸易往来的国家或地区。</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4.2 必须符合中华人民共和国的相关标准或行业标准。</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4.3 投标人应保证招标单位在本项目招标过程中以及招标结束后免受投标人或第三方提出的侵犯其专利权、商标权、著作权或其它知识产权的起诉。</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bookmarkStart w:id="7" w:name="_Hlt42848264"/>
      <w:bookmarkEnd w:id="7"/>
      <w:bookmarkStart w:id="8" w:name="_Toc42923339"/>
      <w:bookmarkStart w:id="9" w:name="_Toc71877707"/>
      <w:bookmarkStart w:id="10" w:name="_Toc123786828"/>
      <w:r>
        <w:rPr>
          <w:rFonts w:hint="eastAsia" w:asciiTheme="majorEastAsia" w:hAnsiTheme="majorEastAsia" w:eastAsiaTheme="majorEastAsia" w:cstheme="majorEastAsia"/>
          <w:color w:val="000000" w:themeColor="text1"/>
          <w:sz w:val="21"/>
          <w:szCs w:val="21"/>
          <w14:textFill>
            <w14:solidFill>
              <w14:schemeClr w14:val="tx1"/>
            </w14:solidFill>
          </w14:textFill>
        </w:rPr>
        <w:t>5.投标费用</w:t>
      </w:r>
      <w:bookmarkEnd w:id="8"/>
      <w:bookmarkEnd w:id="9"/>
      <w:bookmarkEnd w:id="10"/>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5.1 投标人在投标过程中的一切费用，不论中标与否，招标人在任何情况下均无义务和责任承担这些费用，均由投标人自负。</w:t>
      </w:r>
    </w:p>
    <w:p>
      <w:pPr>
        <w:spacing w:line="360" w:lineRule="auto"/>
        <w:jc w:val="left"/>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14:textFill>
            <w14:solidFill>
              <w14:schemeClr w14:val="tx1"/>
            </w14:solidFill>
          </w14:textFill>
        </w:rPr>
        <w:t>二、招标文件</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bookmarkStart w:id="11" w:name="_Toc42923341"/>
      <w:bookmarkStart w:id="12" w:name="_Toc71877709"/>
      <w:bookmarkStart w:id="13" w:name="_Toc123786831"/>
      <w:r>
        <w:rPr>
          <w:rFonts w:hint="eastAsia" w:asciiTheme="majorEastAsia" w:hAnsiTheme="majorEastAsia" w:eastAsiaTheme="majorEastAsia" w:cstheme="majorEastAsia"/>
          <w:color w:val="000000" w:themeColor="text1"/>
          <w:sz w:val="21"/>
          <w:szCs w:val="21"/>
          <w14:textFill>
            <w14:solidFill>
              <w14:schemeClr w14:val="tx1"/>
            </w14:solidFill>
          </w14:textFill>
        </w:rPr>
        <w:t>1.招标文件构成</w:t>
      </w:r>
      <w:bookmarkEnd w:id="11"/>
      <w:bookmarkEnd w:id="12"/>
      <w:bookmarkEnd w:id="13"/>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1.1要求提供的服务、招标过程、合同条件和技术要求在招标文件中均有说明。</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招标文件的主体内容如下：</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第一章 投标邀请</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第二章 投标人须知</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第三章 招标项目技术要求</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第四章 合同一般条款</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第五章 附件</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1.2 招标文件以中文编印，以中文本为准。投标人应认真阅读招标文件中所有的须知、格式、条款、技术规格和其它资料。如果投标人没有按照招标文件要求提交全部资料，或者提交的资料没有对招标文件在各方面都做出实质性响应，可能导致其投标被拒绝，该风险由投标人承担。</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bookmarkStart w:id="14" w:name="_Toc71877710"/>
      <w:bookmarkStart w:id="15" w:name="_Toc123786832"/>
      <w:bookmarkStart w:id="16" w:name="_Toc42923342"/>
      <w:r>
        <w:rPr>
          <w:rFonts w:hint="eastAsia" w:asciiTheme="majorEastAsia" w:hAnsiTheme="majorEastAsia" w:eastAsiaTheme="majorEastAsia" w:cstheme="majorEastAsia"/>
          <w:color w:val="000000" w:themeColor="text1"/>
          <w:sz w:val="21"/>
          <w:szCs w:val="21"/>
          <w14:textFill>
            <w14:solidFill>
              <w14:schemeClr w14:val="tx1"/>
            </w14:solidFill>
          </w14:textFill>
        </w:rPr>
        <w:t>2.招标文件的澄清</w:t>
      </w:r>
      <w:bookmarkEnd w:id="14"/>
      <w:bookmarkEnd w:id="15"/>
      <w:bookmarkEnd w:id="16"/>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2.1任何要求对招标文件进行澄清的投标人，均应以书面形式通知招标人。招标人对收到的针对招标文件的澄清均以补充通知的方式答复所有获得招标文件的投标人（答复中不包括问题的来源）。</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bookmarkStart w:id="17" w:name="_Toc71877711"/>
      <w:bookmarkStart w:id="18" w:name="_Toc42923343"/>
      <w:bookmarkStart w:id="19" w:name="_Toc123786833"/>
      <w:r>
        <w:rPr>
          <w:rFonts w:hint="eastAsia" w:asciiTheme="majorEastAsia" w:hAnsiTheme="majorEastAsia" w:eastAsiaTheme="majorEastAsia" w:cstheme="majorEastAsia"/>
          <w:color w:val="000000" w:themeColor="text1"/>
          <w:sz w:val="21"/>
          <w:szCs w:val="21"/>
          <w14:textFill>
            <w14:solidFill>
              <w14:schemeClr w14:val="tx1"/>
            </w14:solidFill>
          </w14:textFill>
        </w:rPr>
        <w:t>3.招标文件的修改</w:t>
      </w:r>
      <w:bookmarkEnd w:id="17"/>
      <w:bookmarkEnd w:id="18"/>
      <w:bookmarkEnd w:id="19"/>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3.1在投标截止时间</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前</w:t>
      </w:r>
      <w:r>
        <w:rPr>
          <w:rFonts w:hint="eastAsia" w:asciiTheme="majorEastAsia" w:hAnsiTheme="majorEastAsia" w:eastAsiaTheme="majorEastAsia" w:cstheme="majorEastAsia"/>
          <w:color w:val="000000" w:themeColor="text1"/>
          <w:sz w:val="21"/>
          <w:szCs w:val="21"/>
          <w14:textFill>
            <w14:solidFill>
              <w14:schemeClr w14:val="tx1"/>
            </w14:solidFill>
          </w14:textFill>
        </w:rPr>
        <w:t>1日或所有投标人同意的时间之前，招标人都可以以补充方式修改招标文件。</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3.2招标文件的修改将以书面形式通知所有获得招标文件的投标人，并对其具有约束力。投标人在收到上述通知后，应立即向招标人回函确认。</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3.3为使投标人准备投标时有充分时间对招标文件的修改部分进行研究，招标人可依照法律法规规定延长投标截止期。</w:t>
      </w:r>
    </w:p>
    <w:p>
      <w:pPr>
        <w:pStyle w:val="9"/>
        <w:widowControl/>
        <w:numPr>
          <w:ilvl w:val="0"/>
          <w:numId w:val="3"/>
        </w:num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14:textFill>
            <w14:solidFill>
              <w14:schemeClr w14:val="tx1"/>
            </w14:solidFill>
          </w14:textFill>
        </w:rPr>
        <w:t>投标文件的编写</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1.投标文件的编写</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投标人应仔细阅读招标文件，了解招标文件的要求。在完全了解招标技术规范和要求以及商务条件后，编制投标文件，并保证所提供的全部资料的真实性，以使其投标对招标文件作出实质性响应，否则，其投标有可能被拒绝。</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2.投标的语言及计量单位</w:t>
      </w:r>
    </w:p>
    <w:p>
      <w:pPr>
        <w:pStyle w:val="9"/>
        <w:widowControl/>
        <w:spacing w:line="360" w:lineRule="auto"/>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2.1投标人的投标书以及投标人就有关投标的所有来往函电均应使用中文。</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2.2投标文件中所使用的计量单位除招标文件中有特殊规定外，一律使用中华人民共和国法定计量单位。</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3.投标文件构成</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投标人编写的投标文件应包括下列内容：</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（1）投标文件目录、投标报价</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及税率</w:t>
      </w:r>
      <w:r>
        <w:rPr>
          <w:rFonts w:hint="eastAsia" w:asciiTheme="majorEastAsia" w:hAnsiTheme="majorEastAsia" w:eastAsiaTheme="majorEastAsia" w:cstheme="majorEastAsia"/>
          <w:color w:val="000000" w:themeColor="text1"/>
          <w:sz w:val="21"/>
          <w:szCs w:val="21"/>
          <w14:textFill>
            <w14:solidFill>
              <w14:schemeClr w14:val="tx1"/>
            </w14:solidFill>
          </w14:textFill>
        </w:rPr>
        <w:t>（含分项明细）、法人授权委托书等。</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（2）投标资格证明文件（包含公司简介、公司营业执照、</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资质、</w:t>
      </w:r>
      <w:r>
        <w:rPr>
          <w:rFonts w:hint="eastAsia" w:asciiTheme="majorEastAsia" w:hAnsiTheme="majorEastAsia" w:eastAsiaTheme="majorEastAsia" w:cstheme="majorEastAsia"/>
          <w:color w:val="000000" w:themeColor="text1"/>
          <w:sz w:val="21"/>
          <w:szCs w:val="21"/>
          <w14:textFill>
            <w14:solidFill>
              <w14:schemeClr w14:val="tx1"/>
            </w14:solidFill>
          </w14:textFill>
        </w:rPr>
        <w:t>相关执业人员执业证书</w:t>
      </w:r>
      <w:r>
        <w:rPr>
          <w:rFonts w:hint="eastAsia"/>
          <w:color w:val="000000" w:themeColor="text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组织机构、人员结构以及制度建设情况。</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p>
    <w:p>
      <w:pPr>
        <w:pStyle w:val="9"/>
        <w:widowControl/>
        <w:numPr>
          <w:ilvl w:val="0"/>
          <w:numId w:val="4"/>
        </w:num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投标简要说明、商务及技术偏离表、符合招标文件的规定的证明文件及投标方认为需要加以说明的其它内容。</w:t>
      </w:r>
    </w:p>
    <w:p>
      <w:pPr>
        <w:pStyle w:val="9"/>
        <w:widowControl/>
        <w:numPr>
          <w:ilvl w:val="0"/>
          <w:numId w:val="4"/>
        </w:num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投标服务内容。</w:t>
      </w:r>
    </w:p>
    <w:p>
      <w:pPr>
        <w:pStyle w:val="9"/>
        <w:widowControl/>
        <w:numPr>
          <w:ilvl w:val="0"/>
          <w:numId w:val="4"/>
        </w:num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与此次投标</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相同类型的</w:t>
      </w:r>
      <w:r>
        <w:rPr>
          <w:rFonts w:hint="eastAsia" w:asciiTheme="majorEastAsia" w:hAnsiTheme="majorEastAsia" w:eastAsiaTheme="majorEastAsia" w:cstheme="majorEastAsia"/>
          <w:color w:val="000000" w:themeColor="text1"/>
          <w:sz w:val="21"/>
          <w:szCs w:val="21"/>
          <w14:textFill>
            <w14:solidFill>
              <w14:schemeClr w14:val="tx1"/>
            </w14:solidFill>
          </w14:textFill>
        </w:rPr>
        <w:t>近三年内的业绩证明材料</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，合同复印件</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（6）</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服务</w:t>
      </w:r>
      <w:r>
        <w:rPr>
          <w:rFonts w:hint="eastAsia" w:asciiTheme="majorEastAsia" w:hAnsiTheme="majorEastAsia" w:eastAsiaTheme="majorEastAsia" w:cstheme="majorEastAsia"/>
          <w:color w:val="000000" w:themeColor="text1"/>
          <w:sz w:val="21"/>
          <w:szCs w:val="21"/>
          <w14:textFill>
            <w14:solidFill>
              <w14:schemeClr w14:val="tx1"/>
            </w14:solidFill>
          </w14:textFill>
        </w:rPr>
        <w:t>周期、质量保证期及售后服务条款。</w:t>
      </w:r>
    </w:p>
    <w:p>
      <w:pPr>
        <w:pStyle w:val="9"/>
        <w:widowControl/>
        <w:spacing w:line="360" w:lineRule="auto"/>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投标方应将投标文件装订成册（签名、加盖公章及骑缝章）。</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4.投标书格式</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  投标人应按照招标文件要求及所附投标报价说明完整的填写投标书、开标一览表、招标价格表、</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服务</w:t>
      </w:r>
      <w:r>
        <w:rPr>
          <w:rFonts w:hint="eastAsia" w:asciiTheme="majorEastAsia" w:hAnsiTheme="majorEastAsia" w:eastAsiaTheme="majorEastAsia" w:cstheme="majorEastAsia"/>
          <w:color w:val="000000" w:themeColor="text1"/>
          <w:sz w:val="21"/>
          <w:szCs w:val="21"/>
          <w14:textFill>
            <w14:solidFill>
              <w14:schemeClr w14:val="tx1"/>
            </w14:solidFill>
          </w14:textFill>
        </w:rPr>
        <w:t>简要说明及业绩一览表等的相关信息</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5.投标报价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5.1投标人对投服务报价，应报出最具有竞争力的价格，应包含招标文件所有明示、暗示的一切风险，并在投标分项价格表内分别填写。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5.</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1"/>
          <w:szCs w:val="21"/>
          <w14:textFill>
            <w14:solidFill>
              <w14:schemeClr w14:val="tx1"/>
            </w14:solidFill>
          </w14:textFill>
        </w:rPr>
        <w:t>投标人所报的投标价在合同执行过程中是固定不变的，不得以任何理由予以变更。任何包含价格调整要求的投标，将被认为是非响应性投标而予以拒绝。</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6.投标货币</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投标应以人民币报价。</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7.证明投标人资格的文件</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7.1 投标人应提交证明其有资格参加投标和中标后有能力履行合同的文件，并作为其投标文件的一部分。</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7.2投标人提交的证明文件应是合法有效的。</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7.3投标人提交的资格证明文件应满足招标人的要求：</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（1）具有独立承担民事责任的能力； </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（2）具有良好的商业信誉和健全的财务会计制度； </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（3）具有履行合同所必需的专业技术能力； </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（4）有依法缴纳税收的良好记录；</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21"/>
          <w:szCs w:val="21"/>
          <w14:textFill>
            <w14:solidFill>
              <w14:schemeClr w14:val="tx1"/>
            </w14:solidFill>
          </w14:textFill>
        </w:rPr>
        <w:t>）参加其他</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技术评价</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活动前三年内，在经营活动中没有重大违法违纪记录；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7.4投标方必须履行合同所需的能力。</w:t>
      </w:r>
    </w:p>
    <w:p>
      <w:pPr>
        <w:pStyle w:val="9"/>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7.</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21"/>
          <w:szCs w:val="21"/>
          <w14:textFill>
            <w14:solidFill>
              <w14:schemeClr w14:val="tx1"/>
            </w14:solidFill>
          </w14:textFill>
        </w:rPr>
        <w:t>投标方应有能力履行招标文件合同条款和技术要求规定的由</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履行</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的</w:t>
      </w:r>
      <w:r>
        <w:rPr>
          <w:rFonts w:hint="eastAsia" w:asciiTheme="majorEastAsia" w:hAnsiTheme="majorEastAsia" w:eastAsiaTheme="majorEastAsia" w:cstheme="majorEastAsia"/>
          <w:color w:val="000000" w:themeColor="text1"/>
          <w:sz w:val="21"/>
          <w:szCs w:val="21"/>
          <w14:textFill>
            <w14:solidFill>
              <w14:schemeClr w14:val="tx1"/>
            </w14:solidFill>
          </w14:textFill>
        </w:rPr>
        <w:t>技术服务。</w:t>
      </w:r>
    </w:p>
    <w:p>
      <w:pPr>
        <w:pStyle w:val="9"/>
        <w:widowControl/>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7.</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w:t>
      </w:r>
      <w:r>
        <w:rPr>
          <w:rFonts w:hint="eastAsia" w:asciiTheme="majorEastAsia" w:hAnsiTheme="majorEastAsia" w:eastAsiaTheme="majorEastAsia" w:cstheme="majorEastAsia"/>
          <w:color w:val="000000" w:themeColor="text1"/>
          <w:sz w:val="21"/>
          <w:szCs w:val="21"/>
          <w14:textFill>
            <w14:solidFill>
              <w14:schemeClr w14:val="tx1"/>
            </w14:solidFill>
          </w14:textFill>
        </w:rPr>
        <w:t>投标方的资质证明材料。</w:t>
      </w:r>
    </w:p>
    <w:p>
      <w:pPr>
        <w:tabs>
          <w:tab w:val="left" w:pos="720"/>
        </w:tabs>
        <w:adjustRightInd w:val="0"/>
        <w:snapToGrid w:val="0"/>
        <w:spacing w:line="360" w:lineRule="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8</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投标文件的有效期</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9</w:t>
      </w:r>
      <w:r>
        <w:rPr>
          <w:rFonts w:hint="eastAsia" w:asciiTheme="majorEastAsia" w:hAnsiTheme="majorEastAsia" w:eastAsiaTheme="majorEastAsia" w:cstheme="majorEastAsia"/>
          <w:color w:val="000000" w:themeColor="text1"/>
          <w:sz w:val="21"/>
          <w:szCs w:val="21"/>
          <w14:textFill>
            <w14:solidFill>
              <w14:schemeClr w14:val="tx1"/>
            </w14:solidFill>
          </w14:textFill>
        </w:rPr>
        <w:t>.投标文件的书写要求</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9</w:t>
      </w:r>
      <w:r>
        <w:rPr>
          <w:rFonts w:hint="eastAsia" w:asciiTheme="majorEastAsia" w:hAnsiTheme="majorEastAsia" w:eastAsiaTheme="majorEastAsia" w:cstheme="majorEastAsia"/>
          <w:color w:val="000000" w:themeColor="text1"/>
          <w:sz w:val="21"/>
          <w:szCs w:val="21"/>
          <w14:textFill>
            <w14:solidFill>
              <w14:schemeClr w14:val="tx1"/>
            </w14:solidFill>
          </w14:textFill>
        </w:rPr>
        <w:t>.1投标文件正本和所有副本须用不褪色的墨水书写或打印并装订成册。</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9</w:t>
      </w:r>
      <w:r>
        <w:rPr>
          <w:rFonts w:hint="eastAsia" w:asciiTheme="majorEastAsia" w:hAnsiTheme="majorEastAsia" w:eastAsiaTheme="majorEastAsia" w:cstheme="majorEastAsia"/>
          <w:color w:val="000000" w:themeColor="text1"/>
          <w:sz w:val="21"/>
          <w:szCs w:val="21"/>
          <w14:textFill>
            <w14:solidFill>
              <w14:schemeClr w14:val="tx1"/>
            </w14:solidFill>
          </w14:textFill>
        </w:rPr>
        <w:t>.2投标文件的书写应清楚工整，凡修改处应由投标人全权代表盖章。</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9.</w:t>
      </w:r>
      <w:r>
        <w:rPr>
          <w:rFonts w:hint="eastAsia" w:asciiTheme="majorEastAsia" w:hAnsiTheme="majorEastAsia" w:eastAsiaTheme="majorEastAsia" w:cstheme="majorEastAsia"/>
          <w:color w:val="000000" w:themeColor="text1"/>
          <w:sz w:val="21"/>
          <w:szCs w:val="21"/>
          <w14:textFill>
            <w14:solidFill>
              <w14:schemeClr w14:val="tx1"/>
            </w14:solidFill>
          </w14:textFill>
        </w:rPr>
        <w:t>3字迹潦草、表达不清、未按要求填写或可能导致非唯一理解的投标文件可能被定位废标。</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9</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.4投标文件应有法人授权代表在规定签章处逐一签署及加盖投标人的公章。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9</w:t>
      </w:r>
      <w:r>
        <w:rPr>
          <w:rFonts w:hint="eastAsia" w:asciiTheme="majorEastAsia" w:hAnsiTheme="majorEastAsia" w:eastAsiaTheme="majorEastAsia" w:cstheme="majorEastAsia"/>
          <w:color w:val="000000" w:themeColor="text1"/>
          <w:sz w:val="21"/>
          <w:szCs w:val="21"/>
          <w14:textFill>
            <w14:solidFill>
              <w14:schemeClr w14:val="tx1"/>
            </w14:solidFill>
          </w14:textFill>
        </w:rPr>
        <w:t>.5投标文件的份数：一式叁份。正本壹份，副本贰份，并在文件左上角注明"正本"、"副本"字样，</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一旦正本和副本有差异，以正本为准。</w:t>
      </w:r>
    </w:p>
    <w:p>
      <w:pPr>
        <w:tabs>
          <w:tab w:val="left" w:pos="720"/>
        </w:tabs>
        <w:adjustRightInd w:val="0"/>
        <w:snapToGrid w:val="0"/>
        <w:spacing w:line="360" w:lineRule="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9.6电报、电话、传真形式的投标按照公司的相关规定执行。</w:t>
      </w:r>
    </w:p>
    <w:p>
      <w:pPr>
        <w:numPr>
          <w:ilvl w:val="0"/>
          <w:numId w:val="5"/>
        </w:numPr>
        <w:tabs>
          <w:tab w:val="left" w:pos="720"/>
        </w:tabs>
        <w:adjustRightInd w:val="0"/>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14:textFill>
            <w14:solidFill>
              <w14:schemeClr w14:val="tx1"/>
            </w14:solidFill>
          </w14:textFill>
        </w:rPr>
        <w:t>投标文件的递交</w:t>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1.投标文件的密封与标记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1.1投标人应将投标文件加以密封，并在封签处加盖投标人公章和法定代表人印章，由投标人</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投递至</w:t>
      </w:r>
      <w:r>
        <w:rPr>
          <w:rFonts w:hint="eastAsia" w:asciiTheme="majorEastAsia" w:hAnsiTheme="majorEastAsia" w:eastAsiaTheme="majorEastAsia" w:cstheme="majorEastAsia"/>
          <w:b/>
          <w:color w:val="000000" w:themeColor="text1"/>
          <w:sz w:val="21"/>
          <w:szCs w:val="21"/>
          <w14:textFill>
            <w14:solidFill>
              <w14:schemeClr w14:val="tx1"/>
            </w14:solidFill>
          </w14:textFill>
        </w:rPr>
        <w:t>投标邀请书</w:t>
      </w:r>
      <w:r>
        <w:rPr>
          <w:rFonts w:hint="eastAsia" w:asciiTheme="majorEastAsia" w:hAnsiTheme="majorEastAsia" w:eastAsiaTheme="majorEastAsia" w:cstheme="majorEastAsia"/>
          <w:b/>
          <w:color w:val="000000" w:themeColor="text1"/>
          <w:sz w:val="21"/>
          <w:szCs w:val="21"/>
          <w:lang w:val="en-US" w:eastAsia="zh-CN"/>
          <w14:textFill>
            <w14:solidFill>
              <w14:schemeClr w14:val="tx1"/>
            </w14:solidFill>
          </w14:textFill>
        </w:rPr>
        <w:t>中</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指定地址</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p>
    <w:p>
      <w:pPr>
        <w:numPr>
          <w:ilvl w:val="0"/>
          <w:numId w:val="0"/>
        </w:numPr>
        <w:tabs>
          <w:tab w:val="left" w:pos="720"/>
        </w:tabs>
        <w:adjustRightInd w:val="0"/>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1.2投标文件信袋封条上应写明：</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（1）招标人、标文件所指明的投标送达地址；</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竟标</w:t>
      </w:r>
      <w:r>
        <w:rPr>
          <w:rFonts w:hint="eastAsia" w:asciiTheme="majorEastAsia" w:hAnsiTheme="majorEastAsia" w:eastAsiaTheme="majorEastAsia" w:cstheme="majorEastAsia"/>
          <w:color w:val="000000" w:themeColor="text1"/>
          <w:sz w:val="21"/>
          <w:szCs w:val="21"/>
          <w14:textFill>
            <w14:solidFill>
              <w14:schemeClr w14:val="tx1"/>
            </w14:solidFill>
          </w14:textFill>
        </w:rPr>
        <w:t>项目名称；</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（3）标书编号；</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（4）投标企业名称和地址；</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（5）注明"开标前不准启封"，"正本"，"副本"。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14:textFill>
            <w14:solidFill>
              <w14:schemeClr w14:val="tx1"/>
            </w14:solidFill>
          </w14:textFill>
        </w:rPr>
        <w:t>未按本须知招标密封、标记和投递的招标文件，招标人有权拒绝接收，并不对其后果负责。</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2.投标截止日期</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2.1投标人必须在招标文件规定的投标截止时间前送达指定的投标地点。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1"/>
          <w:szCs w:val="21"/>
          <w14:textFill>
            <w14:solidFill>
              <w14:schemeClr w14:val="tx1"/>
            </w14:solidFill>
          </w14:textFill>
        </w:rPr>
        <w:t>在投标截止时限以后送达的投标文件，招标人拒绝接收。</w:t>
      </w:r>
    </w:p>
    <w:p>
      <w:pPr>
        <w:pStyle w:val="4"/>
        <w:keepLines w:val="0"/>
        <w:widowControl w:val="0"/>
        <w:spacing w:before="0" w:after="0" w:line="360" w:lineRule="auto"/>
        <w:ind w:left="0" w:firstLine="0" w:firstLineChars="0"/>
        <w:jc w:val="both"/>
        <w:rPr>
          <w:rFonts w:hint="eastAsia" w:asciiTheme="majorEastAsia" w:hAnsiTheme="majorEastAsia" w:eastAsiaTheme="majorEastAsia" w:cstheme="majorEastAsia"/>
          <w:color w:val="000000" w:themeColor="text1"/>
          <w:sz w:val="21"/>
          <w:szCs w:val="21"/>
          <w14:textFill>
            <w14:solidFill>
              <w14:schemeClr w14:val="tx1"/>
            </w14:solidFill>
          </w14:textFill>
        </w:rPr>
      </w:pPr>
      <w:bookmarkStart w:id="20" w:name="_Toc123786848"/>
      <w:bookmarkStart w:id="21" w:name="_Toc42923358"/>
      <w:bookmarkStart w:id="22" w:name="_Toc71877726"/>
      <w:r>
        <w:rPr>
          <w:rFonts w:hint="eastAsia" w:asciiTheme="majorEastAsia" w:hAnsiTheme="majorEastAsia" w:eastAsiaTheme="majorEastAsia" w:cstheme="majorEastAsia"/>
          <w:color w:val="000000" w:themeColor="text1"/>
          <w:sz w:val="21"/>
          <w:szCs w:val="21"/>
          <w14:textFill>
            <w14:solidFill>
              <w14:schemeClr w14:val="tx1"/>
            </w14:solidFill>
          </w14:textFill>
        </w:rPr>
        <w:t>3.投标文件的修改与撤回</w:t>
      </w:r>
      <w:bookmarkEnd w:id="20"/>
      <w:bookmarkEnd w:id="21"/>
      <w:bookmarkEnd w:id="22"/>
    </w:p>
    <w:p>
      <w:pPr>
        <w:tabs>
          <w:tab w:val="left" w:pos="720"/>
        </w:tabs>
        <w:adjustRightInd w:val="0"/>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3.1投标人在递交投标文件后，可以修改或撤回其投标文件，但投标人必须在规定的投标截止期之前将修改或撤回的书面通知递交到招标人。</w:t>
      </w:r>
    </w:p>
    <w:p>
      <w:pPr>
        <w:tabs>
          <w:tab w:val="left" w:pos="720"/>
        </w:tabs>
        <w:adjustRightInd w:val="0"/>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3.2在投标截止期之后，投标人不得对其投标文件做任何修改。</w:t>
      </w:r>
    </w:p>
    <w:p>
      <w:pPr>
        <w:tabs>
          <w:tab w:val="left" w:pos="720"/>
        </w:tabs>
        <w:adjustRightInd w:val="0"/>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3.3从投标截止期至投标有效期之间的这段时间内，投标人不得撤回其投标文件。</w:t>
      </w:r>
    </w:p>
    <w:p>
      <w:pPr>
        <w:tabs>
          <w:tab w:val="left" w:pos="720"/>
        </w:tabs>
        <w:adjustRightInd w:val="0"/>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4.投标文件的有效性</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4.1开标时，投标文件出现下列情形之一的，应当作为无效投标文件，不得进入评标：</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 投标文件未按照要求装订、密封和标记的；</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 投标文件的关键内容字迹模糊、无法辨认的；</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 投标文件提交的资格资料名称、名字与资格预审申请书所提供的资格资料不符或在投标中弄虚作假或与其他投标单位串通投标的；</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（4) 两个以上的投标报价的；</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（5) 未经法定代表人或授权委托人签署和未加盖投标人公章的；</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（6) 投标截止时间以后送达的投标文件；</w:t>
      </w:r>
    </w:p>
    <w:p>
      <w:pPr>
        <w:tabs>
          <w:tab w:val="left" w:pos="720"/>
        </w:tabs>
        <w:adjustRightInd w:val="0"/>
        <w:snapToGrid w:val="0"/>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14:textFill>
            <w14:solidFill>
              <w14:schemeClr w14:val="tx1"/>
            </w14:solidFill>
          </w14:textFill>
        </w:rPr>
        <w:t>五、开标及评标</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z w:val="21"/>
          <w:szCs w:val="21"/>
          <w14:textFill>
            <w14:solidFill>
              <w14:schemeClr w14:val="tx1"/>
            </w14:solidFill>
          </w14:textFill>
        </w:rPr>
        <w:t>开标时，查验投标文件密封情况，确定无误后拆封唱标，将投标文件正本"开标一览表"及招标人认为必要的内容公开唱标。</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1"/>
          <w:szCs w:val="21"/>
          <w14:textFill>
            <w14:solidFill>
              <w14:schemeClr w14:val="tx1"/>
            </w14:solidFill>
          </w14:textFill>
        </w:rPr>
        <w:t>招标人作开标记录，并存档备查。</w:t>
      </w:r>
    </w:p>
    <w:p>
      <w:pPr>
        <w:tabs>
          <w:tab w:val="left" w:pos="720"/>
        </w:tabs>
        <w:adjustRightInd w:val="0"/>
        <w:snapToGrid w:val="0"/>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14:textFill>
            <w14:solidFill>
              <w14:schemeClr w14:val="tx1"/>
            </w14:solidFill>
          </w14:textFill>
        </w:rPr>
        <w:t>按规定提交合格的撤回通知的投标文件不予开封，并退回投标人。</w:t>
      </w:r>
    </w:p>
    <w:p>
      <w:pPr>
        <w:tabs>
          <w:tab w:val="left" w:pos="720"/>
        </w:tabs>
        <w:adjustRightInd w:val="0"/>
        <w:snapToGrid w:val="0"/>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bookmarkStart w:id="23" w:name="_Toc123786851"/>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14:textFill>
            <w14:solidFill>
              <w14:schemeClr w14:val="tx1"/>
            </w14:solidFill>
          </w14:textFill>
        </w:rPr>
        <w:t>符合性确认</w:t>
      </w:r>
      <w:bookmarkEnd w:id="23"/>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14:textFill>
            <w14:solidFill>
              <w14:schemeClr w14:val="tx1"/>
            </w14:solidFill>
          </w14:textFill>
        </w:rPr>
        <w:t>.1经评标</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组</w:t>
      </w:r>
      <w:r>
        <w:rPr>
          <w:rFonts w:hint="eastAsia" w:asciiTheme="majorEastAsia" w:hAnsiTheme="majorEastAsia" w:eastAsiaTheme="majorEastAsia" w:cstheme="majorEastAsia"/>
          <w:color w:val="000000" w:themeColor="text1"/>
          <w:sz w:val="21"/>
          <w:szCs w:val="21"/>
          <w14:textFill>
            <w14:solidFill>
              <w14:schemeClr w14:val="tx1"/>
            </w14:solidFill>
          </w14:textFill>
        </w:rPr>
        <w:t>确认具有有效投标资格及有效投标文件的投标人不足3家时将重新组织招标。</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14:textFill>
            <w14:solidFill>
              <w14:schemeClr w14:val="tx1"/>
            </w14:solidFill>
          </w14:textFill>
        </w:rPr>
        <w:t>.2开启标书前，经评标</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组</w:t>
      </w:r>
      <w:r>
        <w:rPr>
          <w:rFonts w:hint="eastAsia" w:asciiTheme="majorEastAsia" w:hAnsiTheme="majorEastAsia" w:eastAsiaTheme="majorEastAsia" w:cstheme="majorEastAsia"/>
          <w:color w:val="000000" w:themeColor="text1"/>
          <w:sz w:val="21"/>
          <w:szCs w:val="21"/>
          <w14:textFill>
            <w14:solidFill>
              <w14:schemeClr w14:val="tx1"/>
            </w14:solidFill>
          </w14:textFill>
        </w:rPr>
        <w:t>确认存在下列情况之一的投标人将被取消投标资格并退回投标文件：</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（1）投标人法人代表（或法人代表授权委托人）未按时参加开标会议（已明确不需要参加的除外）；</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（2）投标文件未能于投标截止之前递交至指定地点；</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（3）投标文件未密封。</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14:textFill>
            <w14:solidFill>
              <w14:schemeClr w14:val="tx1"/>
            </w14:solidFill>
          </w14:textFill>
        </w:rPr>
        <w:t>.3开启标书后，经评标机构确认有下列情况之一的为无效投标文件：</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（1）投标文件附件中任一附件未经法人代表（或法人代表授权委托人）签署、未加盖投标单位公章；</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（2）投标文件不符合招标文件规定的报价、工期（明确严格要求工期的情况）、质量标准、技术规格、技术标准或其它实质性要求； </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（3）投标文件未按招标文件规定格式编制，重要内容或关键字迹模糊不清；</w:t>
      </w:r>
    </w:p>
    <w:p>
      <w:pPr>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（4）投标文件中存在招标人不能接受的其它条件或提供虚假文件。</w:t>
      </w:r>
    </w:p>
    <w:p>
      <w:pPr>
        <w:snapToGrid w:val="0"/>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14:textFill>
            <w14:solidFill>
              <w14:schemeClr w14:val="tx1"/>
            </w14:solidFill>
          </w14:textFill>
        </w:rPr>
        <w:t>.4无效投标文件将被作为废标处理。</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2.评标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2.1招标人根据招标</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的特点组建项目评标专家组。项目评标专家组由项目组长从专家数据库中抽取。评委确定后，由采购工作组通知评委参加评标。项目评标专家组由招标人、</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的代表和技术、经济等有关方面的专家组成。</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2.2评标的依据为招标文件和投标文件。</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2.3与招标文件有重大偏离的投标文件将被拒绝。</w:t>
      </w:r>
    </w:p>
    <w:p>
      <w:pPr>
        <w:snapToGrid w:val="0"/>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bookmarkStart w:id="24" w:name="_Toc123786853"/>
      <w:r>
        <w:rPr>
          <w:rFonts w:hint="eastAsia" w:asciiTheme="majorEastAsia" w:hAnsiTheme="majorEastAsia" w:eastAsiaTheme="majorEastAsia" w:cstheme="majorEastAsia"/>
          <w:color w:val="000000" w:themeColor="text1"/>
          <w:sz w:val="21"/>
          <w:szCs w:val="21"/>
          <w14:textFill>
            <w14:solidFill>
              <w14:schemeClr w14:val="tx1"/>
            </w14:solidFill>
          </w14:textFill>
        </w:rPr>
        <w:t>2.4开标程序（见“中车太原公司规划运营部相关文件规定”）</w:t>
      </w:r>
      <w:bookmarkEnd w:id="24"/>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2.5评标时除考虑投标报价以外，还将考虑以下因素：</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（1）投标</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的技术水平。</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（2）投标</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的质量和适应性。</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（3）对招标文件中付款方式的响应。</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（4）</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服务</w:t>
      </w:r>
      <w:r>
        <w:rPr>
          <w:rFonts w:hint="eastAsia" w:asciiTheme="majorEastAsia" w:hAnsiTheme="majorEastAsia" w:eastAsiaTheme="majorEastAsia" w:cstheme="majorEastAsia"/>
          <w:color w:val="000000" w:themeColor="text1"/>
          <w:sz w:val="21"/>
          <w:szCs w:val="21"/>
          <w14:textFill>
            <w14:solidFill>
              <w14:schemeClr w14:val="tx1"/>
            </w14:solidFill>
          </w14:textFill>
        </w:rPr>
        <w:t>期。</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（5）售后服务承诺。</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w:t>
      </w:r>
      <w:r>
        <w:rPr>
          <w:rFonts w:hint="eastAsia" w:asciiTheme="majorEastAsia" w:hAnsiTheme="majorEastAsia" w:eastAsiaTheme="majorEastAsia" w:cstheme="majorEastAsia"/>
          <w:color w:val="000000" w:themeColor="text1"/>
          <w:sz w:val="21"/>
          <w:szCs w:val="21"/>
          <w14:textFill>
            <w14:solidFill>
              <w14:schemeClr w14:val="tx1"/>
            </w14:solidFill>
          </w14:textFill>
        </w:rPr>
        <w:t>）其他特殊要求因素。</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7</w:t>
      </w:r>
      <w:r>
        <w:rPr>
          <w:rFonts w:hint="eastAsia" w:asciiTheme="majorEastAsia" w:hAnsiTheme="majorEastAsia" w:eastAsiaTheme="majorEastAsia" w:cstheme="majorEastAsia"/>
          <w:color w:val="000000" w:themeColor="text1"/>
          <w:sz w:val="21"/>
          <w:szCs w:val="21"/>
          <w14:textFill>
            <w14:solidFill>
              <w14:schemeClr w14:val="tx1"/>
            </w14:solidFill>
          </w14:textFill>
        </w:rPr>
        <w:t>）投标人的综合实力、业绩和信誉等。</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2.6投标文件中有下列错误必须修正并确认，否则投标文件将被拒绝。</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（1）单价累计之和与总价不一致，以单价为准修改总价，除非单价有明显的小数点错误；</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（2）用文字表示的数值与用数字表示的数值不一致，以文字表示的数值为准；</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（3）文字表述与图形不一致，以文字表述为准。</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2.7投标文件的澄清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2.7.1为有助于投标书的审查、评价、比较，评标委员会有权请投标人就投标文件中的有关问题予以说明和澄清。投标人有责任按照招标人通知的时间地点派专人进行答疑。</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2.7.2投标人对要求说明和澄清的问题应以书面形式明确答复，并应有法人授权代表的签署。</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2.7.3投标人的澄清文件是投标文件的组成部分，并替代投标文件中被澄清的部分。</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2.7.4投标文件的澄清不得改变投标文件的实质内容。</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2.7.5采购工作组判断投标文件的响应性仅基于投标文件本身而不靠外部证据。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2.7.6采购工作组将拒绝被确定为非实质性响应的投标，投标人不能通过修改或撤销与招标文件的不符之处而使其投标成为实质性响应的投标。</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2.8评标委员会有权选择和拒绝投标人中标。评标委员会无义务向投标人进行任何有关评标的解释。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2.9评标过程严格保密。凡是属于审查、澄清、评价和比较的有关资料以及授标建议等均不得向投标人或其他无关的人员透露。 在投标文件的审查、澄清、评价、比较过程中，投标人对招标人或评标委员会施加任何影响的行为，都将导致被取消投标资格。投标人在评标过程中，所进行的企图影响评标结果的不符合招标规定的活动，可能导致其被取消中标资格。</w:t>
      </w:r>
    </w:p>
    <w:p>
      <w:pPr>
        <w:snapToGrid w:val="0"/>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2.10评标委员会须按投标资料表中所述评标办法，公平、公正、择优确定中标人。</w:t>
      </w:r>
    </w:p>
    <w:p>
      <w:pPr>
        <w:snapToGrid w:val="0"/>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2.11在评标过程中，出现各类带有争议性或不明确性问题均由采购工作组共同研究确定。若各评委意见不一致时，须经采购工作组全体人员独立表决并按少数服从多数的原则，形成最终书面决议。书面决议须经采购工作组全体人员签名确认后上报采购工作组组长及公司领导裁决。</w:t>
      </w:r>
    </w:p>
    <w:p>
      <w:pPr>
        <w:snapToGrid w:val="0"/>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2.12开标后，投标文件概不退还。</w:t>
      </w:r>
    </w:p>
    <w:p>
      <w:pPr>
        <w:snapToGrid w:val="0"/>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2.13评标标准及方法：按照《中车太原机车车辆有限公司评标工作细则》执行。</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t>六、授予合同 </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1.中标通知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1.1评标结束后，采购工作组提出的书面评标报告经公司领导审批后，确定中标人。招标人将以书面形式发出《中标通知书》，《中标通知书》一经发出即发生法律效力。</w:t>
      </w:r>
    </w:p>
    <w:p>
      <w:pPr>
        <w:tabs>
          <w:tab w:val="left" w:pos="753"/>
        </w:tabs>
        <w:adjustRightInd w:val="0"/>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合同将授予符合下列条件之一的投标人：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1.2招标人对没有中标的投标人不解释落标原因，不退回投标文件。</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1.3《中标通知书》将作为签订合同的依据。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t>七、签订合同</w:t>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1.签订合同</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1.1中标人收到《中标通知书》后，按《中标通知书》中规定的时间地点与</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招标人</w:t>
      </w:r>
      <w:r>
        <w:rPr>
          <w:rFonts w:hint="eastAsia" w:asciiTheme="majorEastAsia" w:hAnsiTheme="majorEastAsia" w:eastAsiaTheme="majorEastAsia" w:cstheme="majorEastAsia"/>
          <w:color w:val="000000" w:themeColor="text1"/>
          <w:sz w:val="21"/>
          <w:szCs w:val="21"/>
          <w14:textFill>
            <w14:solidFill>
              <w14:schemeClr w14:val="tx1"/>
            </w14:solidFill>
          </w14:textFill>
        </w:rPr>
        <w:t>签订合同。</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1.2</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甲乙</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双方共同承认的招标文件、投标文件及评标过程中形成的澄清文件等书面文件均作为签订合同的依据。    　　 </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2.拒签合同</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招标人和中标人若无法按中标通知书规定签订合同时，应协商解决。协商无效时应按相关法律法规解决。</w:t>
      </w:r>
    </w:p>
    <w:p>
      <w:pPr>
        <w:tabs>
          <w:tab w:val="left" w:pos="753"/>
        </w:tabs>
        <w:adjustRightInd w:val="0"/>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3.中标人违约</w:t>
      </w:r>
      <w:r>
        <w:rPr>
          <w:rFonts w:hint="eastAsia" w:asciiTheme="majorEastAsia" w:hAnsiTheme="majorEastAsia" w:eastAsiaTheme="majorEastAsia" w:cstheme="majorEastAsia"/>
          <w:color w:val="000000" w:themeColor="text1"/>
          <w:sz w:val="21"/>
          <w:szCs w:val="21"/>
          <w14:textFill>
            <w14:solidFill>
              <w14:schemeClr w14:val="tx1"/>
            </w14:solidFill>
          </w14:textFill>
        </w:rPr>
        <w:br w:type="textWrapping"/>
      </w:r>
      <w:r>
        <w:rPr>
          <w:rFonts w:hint="eastAsia" w:asciiTheme="majorEastAsia" w:hAnsiTheme="majorEastAsia" w:eastAsiaTheme="majorEastAsia" w:cstheme="majorEastAsia"/>
          <w:color w:val="000000" w:themeColor="text1"/>
          <w:sz w:val="21"/>
          <w:szCs w:val="21"/>
          <w14:textFill>
            <w14:solidFill>
              <w14:schemeClr w14:val="tx1"/>
            </w14:solidFill>
          </w14:textFill>
        </w:rPr>
        <w:t>如中标人违约，招标人可从中标候选人中重新选定中标单位或重新组织招标，组织供需双方签订经济合同。</w:t>
      </w:r>
    </w:p>
    <w:p>
      <w:pPr>
        <w:tabs>
          <w:tab w:val="left" w:pos="720"/>
        </w:tabs>
        <w:adjustRightInd w:val="0"/>
        <w:snapToGrid w:val="0"/>
        <w:spacing w:line="360" w:lineRule="auto"/>
        <w:rPr>
          <w:rFonts w:hint="eastAsia" w:asciiTheme="majorEastAsia" w:hAnsiTheme="majorEastAsia" w:eastAsiaTheme="majorEastAsia" w:cstheme="majorEastAsia"/>
          <w:b/>
          <w:color w:val="000000" w:themeColor="text1"/>
          <w:sz w:val="21"/>
          <w:szCs w:val="21"/>
          <w14:textFill>
            <w14:solidFill>
              <w14:schemeClr w14:val="tx1"/>
            </w14:solidFill>
          </w14:textFill>
        </w:rPr>
      </w:pPr>
    </w:p>
    <w:p>
      <w:pPr>
        <w:pStyle w:val="6"/>
        <w:spacing w:line="360" w:lineRule="auto"/>
        <w:ind w:left="0" w:leftChars="0"/>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p>
    <w:p>
      <w:pPr>
        <w:pStyle w:val="6"/>
        <w:spacing w:line="360" w:lineRule="auto"/>
        <w:ind w:left="0" w:leftChars="0"/>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p>
    <w:p>
      <w:pPr>
        <w:pStyle w:val="6"/>
        <w:spacing w:line="360" w:lineRule="auto"/>
        <w:ind w:left="0" w:leftChars="0"/>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p>
    <w:p>
      <w:pPr>
        <w:pStyle w:val="6"/>
        <w:spacing w:line="360" w:lineRule="auto"/>
        <w:ind w:left="0" w:leftChars="0"/>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p>
    <w:p>
      <w:pPr>
        <w:pStyle w:val="6"/>
        <w:spacing w:line="360" w:lineRule="auto"/>
        <w:ind w:left="0" w:leftChars="0"/>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p>
    <w:p>
      <w:pPr>
        <w:pStyle w:val="6"/>
        <w:spacing w:line="360" w:lineRule="auto"/>
        <w:ind w:left="0" w:leftChars="0"/>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p>
    <w:p>
      <w:pPr>
        <w:pStyle w:val="6"/>
        <w:spacing w:line="360" w:lineRule="auto"/>
        <w:ind w:left="0" w:leftChars="0"/>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p>
    <w:p>
      <w:pPr>
        <w:pStyle w:val="6"/>
        <w:spacing w:line="360" w:lineRule="auto"/>
        <w:ind w:left="0" w:leftChars="0"/>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p>
    <w:p>
      <w:pPr>
        <w:pStyle w:val="6"/>
        <w:spacing w:line="360" w:lineRule="auto"/>
        <w:ind w:left="0" w:leftChars="0"/>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p>
    <w:p>
      <w:pPr>
        <w:pStyle w:val="6"/>
        <w:spacing w:line="360" w:lineRule="auto"/>
        <w:ind w:left="0" w:leftChars="0"/>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p>
    <w:p>
      <w:pPr>
        <w:pStyle w:val="6"/>
        <w:spacing w:line="360" w:lineRule="auto"/>
        <w:ind w:left="0" w:leftChars="0"/>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第三章   招标项目技术要求</w:t>
      </w:r>
    </w:p>
    <w:p>
      <w:pPr>
        <w:spacing w:line="360" w:lineRule="auto"/>
        <w:jc w:val="left"/>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八、</w:t>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t>技术要求</w:t>
      </w:r>
    </w:p>
    <w:p>
      <w:pPr>
        <w:spacing w:line="360" w:lineRule="auto"/>
        <w:jc w:val="left"/>
        <w:rPr>
          <w:rFonts w:hint="eastAsia" w:ascii="宋体" w:hAnsi="宋体" w:cs="Times New Roman"/>
          <w:color w:val="000000" w:themeColor="text1"/>
          <w:sz w:val="21"/>
          <w:szCs w:val="21"/>
          <w:highlight w:val="none"/>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highlight w:val="none"/>
          <w:lang w:val="en-US" w:eastAsia="zh-CN"/>
          <w14:textFill>
            <w14:solidFill>
              <w14:schemeClr w14:val="tx1"/>
            </w14:solidFill>
          </w14:textFill>
        </w:rPr>
        <w:t>1.</w:t>
      </w:r>
      <w:r>
        <w:rPr>
          <w:rFonts w:hint="eastAsia" w:asciiTheme="majorEastAsia" w:hAnsiTheme="majorEastAsia" w:eastAsiaTheme="majorEastAsia" w:cstheme="majorEastAsia"/>
          <w:b/>
          <w:bCs/>
          <w:color w:val="000000" w:themeColor="text1"/>
          <w:sz w:val="21"/>
          <w:szCs w:val="21"/>
          <w:highlight w:val="none"/>
          <w:lang w:eastAsia="zh-CN"/>
          <w14:textFill>
            <w14:solidFill>
              <w14:schemeClr w14:val="tx1"/>
            </w14:solidFill>
          </w14:textFill>
        </w:rPr>
        <w:t>项目名称：</w:t>
      </w:r>
      <w:r>
        <w:rPr>
          <w:rFonts w:hint="eastAsia" w:ascii="宋体" w:hAnsi="宋体" w:cs="Times New Roman"/>
          <w:color w:val="000000" w:themeColor="text1"/>
          <w:sz w:val="21"/>
          <w:szCs w:val="21"/>
          <w:highlight w:val="none"/>
          <w:lang w:val="en-US" w:eastAsia="zh-CN"/>
          <w14:textFill>
            <w14:solidFill>
              <w14:schemeClr w14:val="tx1"/>
            </w14:solidFill>
          </w14:textFill>
        </w:rPr>
        <w:t>安全生产标准化</w:t>
      </w:r>
      <w:r>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t>（二级）评审</w:t>
      </w:r>
      <w:r>
        <w:rPr>
          <w:rFonts w:hint="eastAsia" w:ascii="宋体" w:hAnsi="宋体" w:cs="Times New Roman"/>
          <w:color w:val="000000" w:themeColor="text1"/>
          <w:sz w:val="21"/>
          <w:szCs w:val="21"/>
          <w:highlight w:val="none"/>
          <w:lang w:eastAsia="zh-CN"/>
          <w14:textFill>
            <w14:solidFill>
              <w14:schemeClr w14:val="tx1"/>
            </w14:solidFill>
          </w14:textFill>
        </w:rPr>
        <w:t>服务工作</w:t>
      </w:r>
    </w:p>
    <w:p>
      <w:pPr>
        <w:spacing w:line="360" w:lineRule="auto"/>
        <w:jc w:val="left"/>
        <w:rPr>
          <w:rFonts w:hint="eastAsia" w:asciiTheme="majorEastAsia" w:hAnsiTheme="majorEastAsia" w:eastAsiaTheme="majorEastAsia" w:cstheme="majorEastAsia"/>
          <w:b/>
          <w:bCs/>
          <w:color w:val="000000" w:themeColor="text1"/>
          <w:sz w:val="21"/>
          <w:szCs w:val="21"/>
          <w:highlight w:val="none"/>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highlight w:val="none"/>
          <w:lang w:val="en-US" w:eastAsia="zh-CN"/>
          <w14:textFill>
            <w14:solidFill>
              <w14:schemeClr w14:val="tx1"/>
            </w14:solidFill>
          </w14:textFill>
        </w:rPr>
        <w:t>2.服务期</w:t>
      </w:r>
      <w:r>
        <w:rPr>
          <w:rFonts w:hint="eastAsia" w:ascii="宋体" w:hAnsi="宋体"/>
          <w:b/>
          <w:bCs/>
          <w:color w:val="000000" w:themeColor="text1"/>
          <w:sz w:val="21"/>
          <w:szCs w:val="21"/>
          <w:highlight w:val="none"/>
          <w:lang w:val="en-US" w:eastAsia="zh-CN"/>
          <w14:textFill>
            <w14:solidFill>
              <w14:schemeClr w14:val="tx1"/>
            </w14:solidFill>
          </w14:textFill>
        </w:rPr>
        <w:t>：60</w:t>
      </w:r>
      <w:r>
        <w:rPr>
          <w:rFonts w:hint="eastAsia" w:ascii="宋体" w:hAnsi="宋体"/>
          <w:color w:val="000000" w:themeColor="text1"/>
          <w:sz w:val="21"/>
          <w:szCs w:val="21"/>
          <w:highlight w:val="none"/>
          <w:lang w:val="en-US" w:eastAsia="zh-CN"/>
          <w14:textFill>
            <w14:solidFill>
              <w14:schemeClr w14:val="tx1"/>
            </w14:solidFill>
          </w14:textFill>
        </w:rPr>
        <w:t>天</w:t>
      </w:r>
    </w:p>
    <w:p>
      <w:pPr>
        <w:spacing w:line="360" w:lineRule="auto"/>
        <w:jc w:val="left"/>
        <w:rPr>
          <w:rFonts w:hint="eastAsia" w:asciiTheme="majorEastAsia" w:hAnsiTheme="majorEastAsia" w:eastAsiaTheme="majorEastAsia" w:cstheme="majorEastAsia"/>
          <w:b/>
          <w:bCs/>
          <w:color w:val="000000" w:themeColor="text1"/>
          <w:sz w:val="21"/>
          <w:szCs w:val="21"/>
          <w:highlight w:val="none"/>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highlight w:val="none"/>
          <w:lang w:val="en-US" w:eastAsia="zh-CN"/>
          <w14:textFill>
            <w14:solidFill>
              <w14:schemeClr w14:val="tx1"/>
            </w14:solidFill>
          </w14:textFill>
        </w:rPr>
        <w:t>3.</w:t>
      </w:r>
      <w:r>
        <w:rPr>
          <w:rFonts w:hint="eastAsia" w:asciiTheme="majorEastAsia" w:hAnsiTheme="majorEastAsia" w:eastAsiaTheme="majorEastAsia" w:cstheme="majorEastAsia"/>
          <w:b/>
          <w:bCs/>
          <w:color w:val="000000" w:themeColor="text1"/>
          <w:sz w:val="21"/>
          <w:szCs w:val="21"/>
          <w:highlight w:val="none"/>
          <w:lang w:eastAsia="zh-CN"/>
          <w14:textFill>
            <w14:solidFill>
              <w14:schemeClr w14:val="tx1"/>
            </w14:solidFill>
          </w14:textFill>
        </w:rPr>
        <w:t>项目</w:t>
      </w:r>
      <w:r>
        <w:rPr>
          <w:rFonts w:hint="eastAsia" w:asciiTheme="majorEastAsia" w:hAnsiTheme="majorEastAsia" w:eastAsiaTheme="majorEastAsia" w:cstheme="majorEastAsia"/>
          <w:b/>
          <w:bCs/>
          <w:color w:val="000000" w:themeColor="text1"/>
          <w:sz w:val="21"/>
          <w:szCs w:val="21"/>
          <w:highlight w:val="none"/>
          <w:lang w:val="en-US" w:eastAsia="zh-CN"/>
          <w14:textFill>
            <w14:solidFill>
              <w14:schemeClr w14:val="tx1"/>
            </w14:solidFill>
          </w14:textFill>
        </w:rPr>
        <w:t>明细</w:t>
      </w:r>
      <w:r>
        <w:rPr>
          <w:rFonts w:hint="eastAsia" w:asciiTheme="majorEastAsia" w:hAnsiTheme="majorEastAsia" w:eastAsiaTheme="majorEastAsia" w:cstheme="majorEastAsia"/>
          <w:b/>
          <w:bCs/>
          <w:color w:val="000000" w:themeColor="text1"/>
          <w:sz w:val="21"/>
          <w:szCs w:val="21"/>
          <w:highlight w:val="none"/>
          <w:lang w:eastAsia="zh-CN"/>
          <w14:textFill>
            <w14:solidFill>
              <w14:schemeClr w14:val="tx1"/>
            </w14:solidFill>
          </w14:textFill>
        </w:rPr>
        <w:t>：</w:t>
      </w:r>
    </w:p>
    <w:tbl>
      <w:tblPr>
        <w:tblStyle w:val="11"/>
        <w:tblpPr w:leftFromText="180" w:rightFromText="180" w:vertAnchor="text" w:horzAnchor="page" w:tblpX="1401" w:tblpY="192"/>
        <w:tblOverlap w:val="never"/>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677"/>
        <w:gridCol w:w="5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6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themeColor="text1"/>
                <w:sz w:val="32"/>
                <w:szCs w:val="32"/>
                <w:vertAlign w:val="baseline"/>
                <w:lang w:val="en-US" w:eastAsia="zh-CN"/>
                <w14:textFill>
                  <w14:solidFill>
                    <w14:schemeClr w14:val="tx1"/>
                  </w14:solidFill>
                </w14:textFill>
              </w:rPr>
            </w:pPr>
            <w:r>
              <w:rPr>
                <w:rFonts w:ascii="宋体" w:hAnsi="宋体"/>
                <w:b/>
                <w:color w:val="000000" w:themeColor="text1"/>
                <w:sz w:val="21"/>
                <w:szCs w:val="21"/>
                <w14:textFill>
                  <w14:solidFill>
                    <w14:schemeClr w14:val="tx1"/>
                  </w14:solidFill>
                </w14:textFill>
              </w:rPr>
              <w:t>序号</w:t>
            </w:r>
          </w:p>
        </w:tc>
        <w:tc>
          <w:tcPr>
            <w:tcW w:w="267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color w:val="000000" w:themeColor="text1"/>
                <w:sz w:val="32"/>
                <w:szCs w:val="32"/>
                <w:vertAlign w:val="baseline"/>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项目</w:t>
            </w:r>
            <w:r>
              <w:rPr>
                <w:rFonts w:ascii="宋体" w:hAnsi="宋体"/>
                <w:b/>
                <w:color w:val="000000" w:themeColor="text1"/>
                <w:sz w:val="21"/>
                <w:szCs w:val="21"/>
                <w14:textFill>
                  <w14:solidFill>
                    <w14:schemeClr w14:val="tx1"/>
                  </w14:solidFill>
                </w14:textFill>
              </w:rPr>
              <w:t>名称</w:t>
            </w:r>
          </w:p>
        </w:tc>
        <w:tc>
          <w:tcPr>
            <w:tcW w:w="55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宋体"/>
                <w:color w:val="000000" w:themeColor="text1"/>
                <w:sz w:val="32"/>
                <w:szCs w:val="32"/>
                <w:vertAlign w:val="baseline"/>
                <w:lang w:eastAsia="zh-CN"/>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noWrap w:val="0"/>
            <w:vAlign w:val="center"/>
          </w:tcPr>
          <w:p>
            <w:pPr>
              <w:jc w:val="center"/>
              <w:rPr>
                <w:rFonts w:hint="eastAsia" w:eastAsia="宋体"/>
                <w:color w:val="000000" w:themeColor="text1"/>
                <w:sz w:val="28"/>
                <w:szCs w:val="28"/>
                <w:vertAlign w:val="baseline"/>
                <w:lang w:val="en-US" w:eastAsia="zh-CN"/>
                <w14:textFill>
                  <w14:solidFill>
                    <w14:schemeClr w14:val="tx1"/>
                  </w14:solidFill>
                </w14:textFill>
              </w:rPr>
            </w:pPr>
            <w:r>
              <w:rPr>
                <w:rFonts w:hint="eastAsia"/>
                <w:color w:val="000000" w:themeColor="text1"/>
                <w:sz w:val="28"/>
                <w:szCs w:val="28"/>
                <w:vertAlign w:val="baseline"/>
                <w:lang w:val="en-US" w:eastAsia="zh-CN"/>
                <w14:textFill>
                  <w14:solidFill>
                    <w14:schemeClr w14:val="tx1"/>
                  </w14:solidFill>
                </w14:textFill>
              </w:rPr>
              <w:t>1</w:t>
            </w:r>
          </w:p>
        </w:tc>
        <w:tc>
          <w:tcPr>
            <w:tcW w:w="2677" w:type="dxa"/>
            <w:noWrap w:val="0"/>
            <w:vAlign w:val="center"/>
          </w:tcPr>
          <w:p>
            <w:pPr>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安全生产标准化</w:t>
            </w:r>
            <w:r>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t>（二级）评审</w:t>
            </w:r>
            <w:r>
              <w:rPr>
                <w:rFonts w:hint="eastAsia"/>
                <w:color w:val="000000" w:themeColor="text1"/>
                <w:lang w:val="en-US" w:eastAsia="zh-CN"/>
                <w14:textFill>
                  <w14:solidFill>
                    <w14:schemeClr w14:val="tx1"/>
                  </w14:solidFill>
                </w14:textFill>
              </w:rPr>
              <w:t>服务</w:t>
            </w:r>
          </w:p>
        </w:tc>
        <w:tc>
          <w:tcPr>
            <w:tcW w:w="5562" w:type="dxa"/>
            <w:noWrap w:val="0"/>
            <w:vAlign w:val="center"/>
          </w:tcPr>
          <w:p>
            <w:pPr>
              <w:numPr>
                <w:ilvl w:val="0"/>
                <w:numId w:val="0"/>
              </w:num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1.安全生产标准化创建培训                        </w:t>
            </w:r>
          </w:p>
          <w:p>
            <w:pPr>
              <w:numPr>
                <w:ilvl w:val="0"/>
                <w:numId w:val="0"/>
              </w:numPr>
              <w:jc w:val="left"/>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2.安全生产标准化自评报告编制指导                          3.安全生产标准化评审服务</w:t>
            </w:r>
          </w:p>
          <w:p>
            <w:pPr>
              <w:jc w:val="left"/>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4.取得安全生产标准化二级证书及牌匾</w:t>
            </w:r>
          </w:p>
        </w:tc>
      </w:tr>
    </w:tbl>
    <w:p>
      <w:pPr>
        <w:numPr>
          <w:ilvl w:val="0"/>
          <w:numId w:val="6"/>
        </w:numPr>
        <w:spacing w:line="360" w:lineRule="auto"/>
        <w:ind w:firstLine="422" w:firstLineChars="200"/>
        <w:jc w:val="left"/>
        <w:rPr>
          <w:rFonts w:hint="eastAsia" w:ascii="宋体" w:hAnsi="宋体" w:cs="Times New Roman"/>
          <w:b/>
          <w:bCs/>
          <w:color w:val="000000" w:themeColor="text1"/>
          <w:sz w:val="21"/>
          <w:szCs w:val="21"/>
          <w:highlight w:val="none"/>
          <w:lang w:eastAsia="zh-CN"/>
          <w14:textFill>
            <w14:solidFill>
              <w14:schemeClr w14:val="tx1"/>
            </w14:solidFill>
          </w14:textFill>
        </w:rPr>
      </w:pPr>
      <w:r>
        <w:rPr>
          <w:rFonts w:hint="eastAsia" w:ascii="宋体" w:hAnsi="宋体" w:cs="Times New Roman"/>
          <w:b/>
          <w:bCs/>
          <w:color w:val="000000" w:themeColor="text1"/>
          <w:sz w:val="21"/>
          <w:szCs w:val="21"/>
          <w:highlight w:val="none"/>
          <w:lang w:eastAsia="zh-CN"/>
          <w14:textFill>
            <w14:solidFill>
              <w14:schemeClr w14:val="tx1"/>
            </w14:solidFill>
          </w14:textFill>
        </w:rPr>
        <w:t>招标人其他规定及技术要求：</w:t>
      </w:r>
    </w:p>
    <w:p>
      <w:pPr>
        <w:spacing w:line="360" w:lineRule="auto"/>
        <w:ind w:firstLine="420" w:firstLineChars="200"/>
        <w:jc w:val="left"/>
        <w:rPr>
          <w:rFonts w:hint="eastAsia" w:ascii="宋体" w:hAnsi="宋体" w:cs="Times New Roman"/>
          <w:color w:val="000000" w:themeColor="text1"/>
          <w:sz w:val="21"/>
          <w:szCs w:val="21"/>
          <w:highlight w:val="none"/>
          <w:lang w:val="en-US" w:eastAsia="zh-CN"/>
          <w14:textFill>
            <w14:solidFill>
              <w14:schemeClr w14:val="tx1"/>
            </w14:solidFill>
          </w14:textFill>
        </w:rPr>
      </w:pPr>
      <w:r>
        <w:rPr>
          <w:rFonts w:hint="eastAsia" w:ascii="宋体" w:hAnsi="宋体" w:cs="Times New Roman"/>
          <w:color w:val="000000" w:themeColor="text1"/>
          <w:sz w:val="21"/>
          <w:szCs w:val="21"/>
          <w:highlight w:val="none"/>
          <w:lang w:val="en-US" w:eastAsia="zh-CN"/>
          <w14:textFill>
            <w14:solidFill>
              <w14:schemeClr w14:val="tx1"/>
            </w14:solidFill>
          </w14:textFill>
        </w:rPr>
        <w:t>1.技术要求</w:t>
      </w:r>
    </w:p>
    <w:p>
      <w:pPr>
        <w:spacing w:line="360" w:lineRule="auto"/>
        <w:ind w:firstLine="420" w:firstLineChars="200"/>
        <w:jc w:val="left"/>
        <w:rPr>
          <w:rFonts w:hint="eastAsia" w:ascii="宋体" w:hAnsi="宋体" w:cs="Times New Roman"/>
          <w:color w:val="000000" w:themeColor="text1"/>
          <w:sz w:val="21"/>
          <w:szCs w:val="21"/>
          <w:highlight w:val="none"/>
          <w:lang w:val="en-US" w:eastAsia="zh-CN"/>
          <w14:textFill>
            <w14:solidFill>
              <w14:schemeClr w14:val="tx1"/>
            </w14:solidFill>
          </w14:textFill>
        </w:rPr>
      </w:pPr>
      <w:r>
        <w:rPr>
          <w:rFonts w:hint="eastAsia" w:ascii="宋体" w:hAnsi="宋体" w:cs="Times New Roman"/>
          <w:color w:val="000000" w:themeColor="text1"/>
          <w:sz w:val="21"/>
          <w:szCs w:val="21"/>
          <w:highlight w:val="none"/>
          <w:lang w:val="en-US" w:eastAsia="zh-CN"/>
          <w14:textFill>
            <w14:solidFill>
              <w14:schemeClr w14:val="tx1"/>
            </w14:solidFill>
          </w14:textFill>
        </w:rPr>
        <w:t>（1）须熟悉国内外机械行业，了解山西省经济发展与安全状况；</w:t>
      </w:r>
    </w:p>
    <w:p>
      <w:pPr>
        <w:spacing w:line="360" w:lineRule="auto"/>
        <w:ind w:firstLine="420" w:firstLineChars="200"/>
        <w:jc w:val="left"/>
        <w:rPr>
          <w:rFonts w:hint="default" w:ascii="宋体" w:hAnsi="宋体" w:cs="Times New Roman"/>
          <w:color w:val="000000" w:themeColor="text1"/>
          <w:sz w:val="21"/>
          <w:szCs w:val="21"/>
          <w:highlight w:val="none"/>
          <w:lang w:val="en-US" w:eastAsia="zh-CN"/>
          <w14:textFill>
            <w14:solidFill>
              <w14:schemeClr w14:val="tx1"/>
            </w14:solidFill>
          </w14:textFill>
        </w:rPr>
      </w:pPr>
      <w:r>
        <w:rPr>
          <w:rFonts w:hint="eastAsia" w:ascii="宋体" w:hAnsi="宋体" w:cs="Times New Roman"/>
          <w:color w:val="000000" w:themeColor="text1"/>
          <w:sz w:val="21"/>
          <w:szCs w:val="21"/>
          <w:highlight w:val="none"/>
          <w:lang w:val="en-US" w:eastAsia="zh-CN"/>
          <w14:textFill>
            <w14:solidFill>
              <w14:schemeClr w14:val="tx1"/>
            </w14:solidFill>
          </w14:textFill>
        </w:rPr>
        <w:t>（2）根据最新法规要求提供安全生产标准化评价技术服务；</w:t>
      </w:r>
    </w:p>
    <w:p>
      <w:pPr>
        <w:spacing w:line="360" w:lineRule="auto"/>
        <w:ind w:firstLine="420" w:firstLineChars="200"/>
        <w:jc w:val="left"/>
        <w:rPr>
          <w:rFonts w:hint="eastAsia" w:ascii="宋体" w:hAnsi="宋体" w:cs="Times New Roman"/>
          <w:color w:val="000000" w:themeColor="text1"/>
          <w:sz w:val="21"/>
          <w:szCs w:val="21"/>
          <w:highlight w:val="none"/>
          <w:lang w:val="en-US" w:eastAsia="zh-CN"/>
          <w14:textFill>
            <w14:solidFill>
              <w14:schemeClr w14:val="tx1"/>
            </w14:solidFill>
          </w14:textFill>
        </w:rPr>
      </w:pPr>
      <w:r>
        <w:rPr>
          <w:rFonts w:hint="eastAsia" w:ascii="宋体" w:hAnsi="宋体" w:cs="Times New Roman"/>
          <w:color w:val="000000" w:themeColor="text1"/>
          <w:sz w:val="21"/>
          <w:szCs w:val="21"/>
          <w:highlight w:val="none"/>
          <w:lang w:val="en-US" w:eastAsia="zh-CN"/>
          <w14:textFill>
            <w14:solidFill>
              <w14:schemeClr w14:val="tx1"/>
            </w14:solidFill>
          </w14:textFill>
        </w:rPr>
        <w:t>（3）依法合规编制相关报告；</w:t>
      </w:r>
    </w:p>
    <w:p>
      <w:pPr>
        <w:spacing w:line="360" w:lineRule="auto"/>
        <w:ind w:firstLine="420" w:firstLineChars="200"/>
        <w:jc w:val="left"/>
        <w:rPr>
          <w:rFonts w:hint="default" w:ascii="宋体" w:hAnsi="宋体" w:cs="Times New Roman"/>
          <w:color w:val="000000" w:themeColor="text1"/>
          <w:sz w:val="21"/>
          <w:szCs w:val="21"/>
          <w:highlight w:val="none"/>
          <w:lang w:val="en-US" w:eastAsia="zh-CN"/>
          <w14:textFill>
            <w14:solidFill>
              <w14:schemeClr w14:val="tx1"/>
            </w14:solidFill>
          </w14:textFill>
        </w:rPr>
      </w:pPr>
      <w:r>
        <w:rPr>
          <w:rFonts w:hint="eastAsia" w:ascii="宋体" w:hAnsi="宋体" w:cs="Times New Roman"/>
          <w:color w:val="000000" w:themeColor="text1"/>
          <w:sz w:val="21"/>
          <w:szCs w:val="21"/>
          <w:highlight w:val="none"/>
          <w:lang w:val="en-US" w:eastAsia="zh-CN"/>
          <w14:textFill>
            <w14:solidFill>
              <w14:schemeClr w14:val="tx1"/>
            </w14:solidFill>
          </w14:textFill>
        </w:rPr>
        <w:t>（4）按照合同时间要求形成完整报告，并通过地方政府和专家评审；</w:t>
      </w:r>
    </w:p>
    <w:p>
      <w:pPr>
        <w:spacing w:line="360" w:lineRule="auto"/>
        <w:ind w:firstLine="420" w:firstLineChars="200"/>
        <w:jc w:val="left"/>
        <w:rPr>
          <w:rFonts w:hint="default" w:ascii="宋体" w:hAnsi="宋体" w:cs="Times New Roman"/>
          <w:color w:val="000000" w:themeColor="text1"/>
          <w:sz w:val="21"/>
          <w:szCs w:val="21"/>
          <w:highlight w:val="none"/>
          <w:lang w:val="en-US" w:eastAsia="zh-CN"/>
          <w14:textFill>
            <w14:solidFill>
              <w14:schemeClr w14:val="tx1"/>
            </w14:solidFill>
          </w14:textFill>
        </w:rPr>
      </w:pPr>
      <w:r>
        <w:rPr>
          <w:rFonts w:hint="eastAsia" w:ascii="宋体" w:hAnsi="宋体" w:cs="Times New Roman"/>
          <w:color w:val="000000" w:themeColor="text1"/>
          <w:sz w:val="21"/>
          <w:szCs w:val="21"/>
          <w:highlight w:val="none"/>
          <w:lang w:val="en-US" w:eastAsia="zh-CN"/>
          <w14:textFill>
            <w14:solidFill>
              <w14:schemeClr w14:val="tx1"/>
            </w14:solidFill>
          </w14:textFill>
        </w:rPr>
        <w:t>（5）近3年内完成二级安全生产标准化评审不低于30个评审单元；项目组长需具备高级工程师、标准化评审资格证、注册安全工程师证，本年度内担任过二级安全生产标准化评审组组长职务。（需提供相关证明）。</w:t>
      </w:r>
    </w:p>
    <w:p>
      <w:pPr>
        <w:spacing w:line="360" w:lineRule="auto"/>
        <w:ind w:firstLine="420" w:firstLineChars="200"/>
        <w:jc w:val="left"/>
        <w:rPr>
          <w:rFonts w:hint="eastAsia" w:ascii="宋体" w:hAnsi="宋体" w:cs="Times New Roman"/>
          <w:color w:val="000000" w:themeColor="text1"/>
          <w:sz w:val="21"/>
          <w:szCs w:val="21"/>
          <w:highlight w:val="none"/>
          <w:lang w:val="en-US" w:eastAsia="zh-CN"/>
          <w14:textFill>
            <w14:solidFill>
              <w14:schemeClr w14:val="tx1"/>
            </w14:solidFill>
          </w14:textFill>
        </w:rPr>
      </w:pPr>
      <w:r>
        <w:rPr>
          <w:rFonts w:hint="eastAsia" w:ascii="宋体" w:hAnsi="宋体" w:cs="Times New Roman"/>
          <w:color w:val="000000" w:themeColor="text1"/>
          <w:sz w:val="21"/>
          <w:szCs w:val="21"/>
          <w:highlight w:val="none"/>
          <w:lang w:val="en-US" w:eastAsia="zh-CN"/>
          <w14:textFill>
            <w14:solidFill>
              <w14:schemeClr w14:val="tx1"/>
            </w14:solidFill>
          </w14:textFill>
        </w:rPr>
        <w:t>2.价款的支付、结算方法： </w:t>
      </w:r>
    </w:p>
    <w:p>
      <w:pPr>
        <w:spacing w:line="360" w:lineRule="auto"/>
        <w:ind w:firstLine="420" w:firstLineChars="200"/>
        <w:jc w:val="left"/>
        <w:rPr>
          <w:rFonts w:hint="eastAsia" w:ascii="宋体" w:hAnsi="宋体" w:cs="Times New Roman"/>
          <w:color w:val="000000" w:themeColor="text1"/>
          <w:sz w:val="21"/>
          <w:szCs w:val="21"/>
          <w:highlight w:val="none"/>
          <w:lang w:val="en-US" w:eastAsia="zh-CN"/>
          <w14:textFill>
            <w14:solidFill>
              <w14:schemeClr w14:val="tx1"/>
            </w14:solidFill>
          </w14:textFill>
        </w:rPr>
      </w:pPr>
      <w:r>
        <w:rPr>
          <w:rFonts w:hint="eastAsia" w:ascii="宋体" w:hAnsi="宋体" w:cs="Times New Roman"/>
          <w:color w:val="000000" w:themeColor="text1"/>
          <w:sz w:val="21"/>
          <w:szCs w:val="21"/>
          <w:highlight w:val="none"/>
          <w:lang w:val="en-US" w:eastAsia="zh-CN"/>
          <w14:textFill>
            <w14:solidFill>
              <w14:schemeClr w14:val="tx1"/>
            </w14:solidFill>
          </w14:textFill>
        </w:rPr>
        <w:t>安全生产标准化评价服务工作完成、专家审核并经地方政府和甲方认可，取得安全生产标准化二级证书及牌匾后，乙方提供全额增值税发票，甲方支付乙方合同款。</w:t>
      </w:r>
    </w:p>
    <w:p>
      <w:pPr>
        <w:spacing w:line="360" w:lineRule="auto"/>
        <w:ind w:firstLine="420" w:firstLineChars="200"/>
        <w:jc w:val="left"/>
        <w:rPr>
          <w:rFonts w:hint="eastAsia" w:ascii="宋体" w:hAnsi="宋体" w:cs="Times New Roman"/>
          <w:color w:val="000000" w:themeColor="text1"/>
          <w:sz w:val="21"/>
          <w:szCs w:val="21"/>
          <w:highlight w:val="none"/>
          <w:lang w:val="en-US" w:eastAsia="zh-CN"/>
          <w14:textFill>
            <w14:solidFill>
              <w14:schemeClr w14:val="tx1"/>
            </w14:solidFill>
          </w14:textFill>
        </w:rPr>
      </w:pPr>
      <w:r>
        <w:rPr>
          <w:rFonts w:hint="eastAsia" w:ascii="宋体" w:hAnsi="宋体" w:cs="Times New Roman"/>
          <w:color w:val="000000" w:themeColor="text1"/>
          <w:sz w:val="21"/>
          <w:szCs w:val="21"/>
          <w:highlight w:val="none"/>
          <w:lang w:val="en-US" w:eastAsia="zh-CN"/>
          <w14:textFill>
            <w14:solidFill>
              <w14:schemeClr w14:val="tx1"/>
            </w14:solidFill>
          </w14:textFill>
        </w:rPr>
        <w:t>5.报价要求为含税价，按规定开具增值税专用发票。</w:t>
      </w:r>
    </w:p>
    <w:p>
      <w:pPr>
        <w:spacing w:line="360" w:lineRule="auto"/>
        <w:ind w:firstLine="420" w:firstLineChars="200"/>
        <w:jc w:val="left"/>
        <w:rPr>
          <w:rFonts w:hint="eastAsia" w:ascii="宋体" w:hAnsi="宋体" w:cs="Times New Roman"/>
          <w:color w:val="000000" w:themeColor="text1"/>
          <w:sz w:val="21"/>
          <w:szCs w:val="21"/>
          <w:highlight w:val="none"/>
          <w:lang w:val="en-US" w:eastAsia="zh-CN"/>
          <w14:textFill>
            <w14:solidFill>
              <w14:schemeClr w14:val="tx1"/>
            </w14:solidFill>
          </w14:textFill>
        </w:rPr>
      </w:pPr>
      <w:r>
        <w:rPr>
          <w:rFonts w:hint="eastAsia" w:ascii="宋体" w:hAnsi="宋体" w:cs="Times New Roman"/>
          <w:color w:val="000000" w:themeColor="text1"/>
          <w:sz w:val="21"/>
          <w:szCs w:val="21"/>
          <w:highlight w:val="none"/>
          <w:lang w:val="en-US" w:eastAsia="zh-CN"/>
          <w14:textFill>
            <w14:solidFill>
              <w14:schemeClr w14:val="tx1"/>
            </w14:solidFill>
          </w14:textFill>
        </w:rPr>
        <w:t>6.投标人要有完善合理的质量、安全保证措施。</w:t>
      </w:r>
    </w:p>
    <w:p>
      <w:pPr>
        <w:spacing w:line="360" w:lineRule="auto"/>
        <w:ind w:firstLine="420" w:firstLineChars="200"/>
        <w:jc w:val="left"/>
        <w:rPr>
          <w:rFonts w:hint="default" w:ascii="宋体" w:hAnsi="宋体" w:cs="Times New Roman"/>
          <w:color w:val="000000" w:themeColor="text1"/>
          <w:sz w:val="21"/>
          <w:szCs w:val="21"/>
          <w:highlight w:val="none"/>
          <w:lang w:val="en-US" w:eastAsia="zh-CN"/>
          <w14:textFill>
            <w14:solidFill>
              <w14:schemeClr w14:val="tx1"/>
            </w14:solidFill>
          </w14:textFill>
        </w:rPr>
      </w:pPr>
      <w:r>
        <w:rPr>
          <w:rFonts w:hint="eastAsia" w:ascii="宋体" w:hAnsi="宋体" w:cs="Times New Roman"/>
          <w:color w:val="000000" w:themeColor="text1"/>
          <w:sz w:val="21"/>
          <w:szCs w:val="21"/>
          <w:highlight w:val="none"/>
          <w:lang w:val="en-US" w:eastAsia="zh-CN"/>
          <w14:textFill>
            <w14:solidFill>
              <w14:schemeClr w14:val="tx1"/>
            </w14:solidFill>
          </w14:textFill>
        </w:rPr>
        <w:t>7.提供相关征信证明。</w:t>
      </w:r>
    </w:p>
    <w:p>
      <w:pPr>
        <w:spacing w:line="360" w:lineRule="auto"/>
        <w:ind w:firstLine="420" w:firstLineChars="200"/>
        <w:jc w:val="left"/>
        <w:rPr>
          <w:rFonts w:hint="default" w:ascii="宋体" w:hAnsi="宋体" w:cs="Times New Roman"/>
          <w:color w:val="000000" w:themeColor="text1"/>
          <w:sz w:val="21"/>
          <w:szCs w:val="21"/>
          <w:highlight w:val="none"/>
          <w:lang w:val="en-US" w:eastAsia="zh-CN"/>
          <w14:textFill>
            <w14:solidFill>
              <w14:schemeClr w14:val="tx1"/>
            </w14:solidFill>
          </w14:textFill>
        </w:rPr>
      </w:pPr>
    </w:p>
    <w:p>
      <w:pPr>
        <w:spacing w:line="360" w:lineRule="auto"/>
        <w:jc w:val="left"/>
        <w:rPr>
          <w:rFonts w:hint="eastAsia" w:asciiTheme="majorEastAsia" w:hAnsiTheme="majorEastAsia" w:eastAsiaTheme="majorEastAsia" w:cstheme="majorEastAsia"/>
          <w:b/>
          <w:bCs/>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b/>
          <w:bCs/>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b/>
          <w:bCs/>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b/>
          <w:bCs/>
          <w:color w:val="000000" w:themeColor="text1"/>
          <w:sz w:val="21"/>
          <w:szCs w:val="21"/>
          <w14:textFill>
            <w14:solidFill>
              <w14:schemeClr w14:val="tx1"/>
            </w14:solidFill>
          </w14:textFill>
        </w:rPr>
      </w:pPr>
    </w:p>
    <w:p>
      <w:pPr>
        <w:spacing w:line="360" w:lineRule="auto"/>
        <w:jc w:val="center"/>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第四章  合同一般条款</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1．定义</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1.1 “合同”系指</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和</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(以下简称合同双方)已达成协议,即由双方签订的合同格式中的文件，包括所有的附件、附录和组成合同部分的所有其他文件。</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1.2 “合同价格” 系指根据合同，在</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全部正确履行合同义务时</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应支付给</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的价款。</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1.3 “</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服务</w:t>
      </w:r>
      <w:r>
        <w:rPr>
          <w:rFonts w:hint="eastAsia" w:asciiTheme="majorEastAsia" w:hAnsiTheme="majorEastAsia" w:eastAsiaTheme="majorEastAsia" w:cstheme="majorEastAsia"/>
          <w:color w:val="000000" w:themeColor="text1"/>
          <w:sz w:val="21"/>
          <w:szCs w:val="21"/>
          <w14:textFill>
            <w14:solidFill>
              <w14:schemeClr w14:val="tx1"/>
            </w14:solidFill>
          </w14:textFill>
        </w:rPr>
        <w:t>提供” 系指投标方按要求所提供的</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技术服务与成果</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1.4 “</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”系指通过招标采购，接受合同</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及服务的企业或单位。</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 系指中标后提供合同</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和服务的经济实体。</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“现场” 系指将要进行</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安装和运转的地点。</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7</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“验收” 系指</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依据技术规格接受合同</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所依据的程序和条件。</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2．适用范围</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2.1本合同条款适用本次招标活动。</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14:textFill>
            <w14:solidFill>
              <w14:schemeClr w14:val="tx1"/>
            </w14:solidFill>
          </w14:textFill>
        </w:rPr>
        <w:t>．技术规格和标准</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14:textFill>
            <w14:solidFill>
              <w14:schemeClr w14:val="tx1"/>
            </w14:solidFill>
          </w14:textFill>
        </w:rPr>
        <w:t>.1本合同项下所供</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的技术规格应与本招标文件技术规格规定的标准相一致。若技术合同中无相应规定，则应符合国家有关部门最近颁布的相应的正式标准。</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14:textFill>
            <w14:solidFill>
              <w14:schemeClr w14:val="tx1"/>
            </w14:solidFill>
          </w14:textFill>
        </w:rPr>
        <w:t>．专利权</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须保障</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在使用其</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、服务及其任何部分不受到第三方关于侵犯专利权、商标权或工业设计的指控。任何第三方如果提出侵犯指控，</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须与第三方交涉并承担由此而引起的一切法律责任和费用。</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21"/>
          <w:szCs w:val="21"/>
          <w14:textFill>
            <w14:solidFill>
              <w14:schemeClr w14:val="tx1"/>
            </w14:solidFill>
          </w14:textFill>
        </w:rPr>
        <w:t>．支付</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21"/>
          <w:szCs w:val="21"/>
          <w14:textFill>
            <w14:solidFill>
              <w14:schemeClr w14:val="tx1"/>
            </w14:solidFill>
          </w14:textFill>
        </w:rPr>
        <w:t>.1除另有规定外，可采用下列之方式一种付款：</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承兑</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云信</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p>
    <w:p>
      <w:pPr>
        <w:spacing w:line="360" w:lineRule="auto"/>
        <w:jc w:val="left"/>
        <w:rPr>
          <w:rFonts w:hint="eastAsia" w:asciiTheme="majorEastAsia" w:hAnsiTheme="majorEastAsia" w:eastAsiaTheme="majorEastAsia" w:cstheme="majorEastAsia"/>
          <w:color w:val="000000" w:themeColor="text1"/>
          <w:sz w:val="21"/>
          <w:szCs w:val="21"/>
          <w:highlight w:val="red"/>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w:t>
      </w:r>
      <w:r>
        <w:rPr>
          <w:rFonts w:hint="eastAsia" w:asciiTheme="majorEastAsia" w:hAnsiTheme="majorEastAsia" w:eastAsiaTheme="majorEastAsia" w:cstheme="majorEastAsia"/>
          <w:color w:val="000000" w:themeColor="text1"/>
          <w:sz w:val="21"/>
          <w:szCs w:val="21"/>
          <w14:textFill>
            <w14:solidFill>
              <w14:schemeClr w14:val="tx1"/>
            </w14:solidFill>
          </w14:textFill>
        </w:rPr>
        <w:t>．价格</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7</w:t>
      </w:r>
      <w:r>
        <w:rPr>
          <w:rFonts w:hint="eastAsia" w:asciiTheme="majorEastAsia" w:hAnsiTheme="majorEastAsia" w:eastAsiaTheme="majorEastAsia" w:cstheme="majorEastAsia"/>
          <w:color w:val="000000" w:themeColor="text1"/>
          <w:sz w:val="21"/>
          <w:szCs w:val="21"/>
          <w14:textFill>
            <w14:solidFill>
              <w14:schemeClr w14:val="tx1"/>
            </w14:solidFill>
          </w14:textFill>
        </w:rPr>
        <w:t>.延期交货与核定损失额</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7</w:t>
      </w:r>
      <w:r>
        <w:rPr>
          <w:rFonts w:hint="eastAsia" w:asciiTheme="majorEastAsia" w:hAnsiTheme="majorEastAsia" w:eastAsiaTheme="majorEastAsia" w:cstheme="majorEastAsia"/>
          <w:color w:val="000000" w:themeColor="text1"/>
          <w:sz w:val="21"/>
          <w:szCs w:val="21"/>
          <w14:textFill>
            <w14:solidFill>
              <w14:schemeClr w14:val="tx1"/>
            </w14:solidFill>
          </w14:textFill>
        </w:rPr>
        <w:t>.1如果</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未能按合同规定的时间按期交货（本合同第12款规定的不可抗力除外），在</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同意支付核定损失额的条件下，</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将同意延长交货期。如果</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在延长交货期仍不能交货，</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有权因为</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违约终止合同，而</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仍有义务支付上述迟交核定损失金额。</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8</w:t>
      </w:r>
      <w:r>
        <w:rPr>
          <w:rFonts w:hint="eastAsia" w:asciiTheme="majorEastAsia" w:hAnsiTheme="majorEastAsia" w:eastAsiaTheme="majorEastAsia" w:cstheme="majorEastAsia"/>
          <w:color w:val="000000" w:themeColor="text1"/>
          <w:sz w:val="21"/>
          <w:szCs w:val="21"/>
          <w14:textFill>
            <w14:solidFill>
              <w14:schemeClr w14:val="tx1"/>
            </w14:solidFill>
          </w14:textFill>
        </w:rPr>
        <w:t>．不可抗力</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8</w:t>
      </w:r>
      <w:r>
        <w:rPr>
          <w:rFonts w:hint="eastAsia" w:asciiTheme="majorEastAsia" w:hAnsiTheme="majorEastAsia" w:eastAsiaTheme="majorEastAsia" w:cstheme="majorEastAsia"/>
          <w:color w:val="000000" w:themeColor="text1"/>
          <w:sz w:val="21"/>
          <w:szCs w:val="21"/>
          <w14:textFill>
            <w14:solidFill>
              <w14:schemeClr w14:val="tx1"/>
            </w14:solidFill>
          </w14:textFill>
        </w:rPr>
        <w:t>.1签约双方任何一方由于受诸如战争、严重火灾、洪水、台风、地震等不可抗力事故的影响而不能执行合同时，履行合同的期限应予以延长，则延长的期限应相当于事故所影响的时间。不可抗力事故系指</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甲乙</w:t>
      </w:r>
      <w:r>
        <w:rPr>
          <w:rFonts w:hint="eastAsia" w:asciiTheme="majorEastAsia" w:hAnsiTheme="majorEastAsia" w:eastAsiaTheme="majorEastAsia" w:cstheme="majorEastAsia"/>
          <w:color w:val="000000" w:themeColor="text1"/>
          <w:sz w:val="21"/>
          <w:szCs w:val="21"/>
          <w14:textFill>
            <w14:solidFill>
              <w14:schemeClr w14:val="tx1"/>
            </w14:solidFill>
          </w14:textFill>
        </w:rPr>
        <w:t>双方在缔结合同时所不能预见的，而且它的发生及其后果是无法避免和无法克服的事故。</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8</w:t>
      </w:r>
      <w:r>
        <w:rPr>
          <w:rFonts w:hint="eastAsia" w:asciiTheme="majorEastAsia" w:hAnsiTheme="majorEastAsia" w:eastAsiaTheme="majorEastAsia" w:cstheme="majorEastAsia"/>
          <w:color w:val="000000" w:themeColor="text1"/>
          <w:sz w:val="21"/>
          <w:szCs w:val="21"/>
          <w14:textFill>
            <w14:solidFill>
              <w14:schemeClr w14:val="tx1"/>
            </w14:solidFill>
          </w14:textFill>
        </w:rPr>
        <w:t>.2受阻一方应在不可抗力事故发生后尽快用电报、传真或电传通知对方，并于事故发生后14天内将有关当局出具的证明文件用特快专递或挂号信寄给对方确认。一旦不可抗力事故的影响持续120天以上，双方应通过友好协商在合理时间内达成进一步履行合同的协议。</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9</w:t>
      </w:r>
      <w:r>
        <w:rPr>
          <w:rFonts w:hint="eastAsia" w:asciiTheme="majorEastAsia" w:hAnsiTheme="majorEastAsia" w:eastAsiaTheme="majorEastAsia" w:cstheme="majorEastAsia"/>
          <w:color w:val="000000" w:themeColor="text1"/>
          <w:sz w:val="21"/>
          <w:szCs w:val="21"/>
          <w14:textFill>
            <w14:solidFill>
              <w14:schemeClr w14:val="tx1"/>
            </w14:solidFill>
          </w14:textFill>
        </w:rPr>
        <w:t>．违约终止合同</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9</w:t>
      </w:r>
      <w:r>
        <w:rPr>
          <w:rFonts w:hint="eastAsia" w:asciiTheme="majorEastAsia" w:hAnsiTheme="majorEastAsia" w:eastAsiaTheme="majorEastAsia" w:cstheme="majorEastAsia"/>
          <w:color w:val="000000" w:themeColor="text1"/>
          <w:sz w:val="21"/>
          <w:szCs w:val="21"/>
          <w14:textFill>
            <w14:solidFill>
              <w14:schemeClr w14:val="tx1"/>
            </w14:solidFill>
          </w14:textFill>
        </w:rPr>
        <w:t>.1在补救违约而采取的任何其他措施未能实现的情况下，即在</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收到</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发出的违约通知后10天内（或经</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书面确认的更长时间内）仍未纠正其下任何一种违约行为，</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可向</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发出违约通知终止全部或部分合同；</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（1）如果</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未能在合同规定的期限内或</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准许延期内供给部分或全部</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未能履行合同项下的任何其他义务。</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9</w:t>
      </w:r>
      <w:r>
        <w:rPr>
          <w:rFonts w:hint="eastAsia" w:asciiTheme="majorEastAsia" w:hAnsiTheme="majorEastAsia" w:eastAsiaTheme="majorEastAsia" w:cstheme="majorEastAsia"/>
          <w:color w:val="000000" w:themeColor="text1"/>
          <w:sz w:val="21"/>
          <w:szCs w:val="21"/>
          <w14:textFill>
            <w14:solidFill>
              <w14:schemeClr w14:val="tx1"/>
            </w14:solidFill>
          </w14:textFill>
        </w:rPr>
        <w:t>.2一旦</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根据第</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9</w:t>
      </w:r>
      <w:r>
        <w:rPr>
          <w:rFonts w:hint="eastAsia" w:asciiTheme="majorEastAsia" w:hAnsiTheme="majorEastAsia" w:eastAsiaTheme="majorEastAsia" w:cstheme="majorEastAsia"/>
          <w:color w:val="000000" w:themeColor="text1"/>
          <w:sz w:val="21"/>
          <w:szCs w:val="21"/>
          <w14:textFill>
            <w14:solidFill>
              <w14:schemeClr w14:val="tx1"/>
            </w14:solidFill>
          </w14:textFill>
        </w:rPr>
        <w:t>.1款终止部分或全部合同，</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可以按其认为适当的条件方式采购类似未支付部分</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应承担买类似</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的额外费用。但是，</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应继续履行合同中未终止的部分。</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10</w:t>
      </w:r>
      <w:r>
        <w:rPr>
          <w:rFonts w:hint="eastAsia" w:asciiTheme="majorEastAsia" w:hAnsiTheme="majorEastAsia" w:eastAsiaTheme="majorEastAsia" w:cstheme="majorEastAsia"/>
          <w:color w:val="000000" w:themeColor="text1"/>
          <w:sz w:val="21"/>
          <w:szCs w:val="21"/>
          <w14:textFill>
            <w14:solidFill>
              <w14:schemeClr w14:val="tx1"/>
            </w14:solidFill>
          </w14:textFill>
        </w:rPr>
        <w:t>．合同文件及资料的使用</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10</w:t>
      </w:r>
      <w:r>
        <w:rPr>
          <w:rFonts w:hint="eastAsia" w:asciiTheme="majorEastAsia" w:hAnsiTheme="majorEastAsia" w:eastAsiaTheme="majorEastAsia" w:cstheme="majorEastAsia"/>
          <w:color w:val="000000" w:themeColor="text1"/>
          <w:sz w:val="21"/>
          <w:szCs w:val="21"/>
          <w14:textFill>
            <w14:solidFill>
              <w14:schemeClr w14:val="tx1"/>
            </w14:solidFill>
          </w14:textFill>
        </w:rPr>
        <w:t>.1除了</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为执行合同所雇人员外，在未经</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同意的情况下，</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不得将合同、合同中的规定、计划、图纸、式样、样本及</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为上述内容向</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提供的资料透露给任何人。</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须在对外保密的前提下对其雇用人员提供有关情况，所提供有关情况仅限于执行合同必不可少的范围内。</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10</w:t>
      </w:r>
      <w:r>
        <w:rPr>
          <w:rFonts w:hint="eastAsia" w:asciiTheme="majorEastAsia" w:hAnsiTheme="majorEastAsia" w:eastAsiaTheme="majorEastAsia" w:cstheme="majorEastAsia"/>
          <w:color w:val="000000" w:themeColor="text1"/>
          <w:sz w:val="21"/>
          <w:szCs w:val="21"/>
          <w14:textFill>
            <w14:solidFill>
              <w14:schemeClr w14:val="tx1"/>
            </w14:solidFill>
          </w14:textFill>
        </w:rPr>
        <w:t>.2除非执行合同需要，在事先未得到</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同意的情况下，</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不得使用第</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10</w:t>
      </w:r>
      <w:r>
        <w:rPr>
          <w:rFonts w:hint="eastAsia" w:asciiTheme="majorEastAsia" w:hAnsiTheme="majorEastAsia" w:eastAsiaTheme="majorEastAsia" w:cstheme="majorEastAsia"/>
          <w:color w:val="000000" w:themeColor="text1"/>
          <w:sz w:val="21"/>
          <w:szCs w:val="21"/>
          <w14:textFill>
            <w14:solidFill>
              <w14:schemeClr w14:val="tx1"/>
            </w14:solidFill>
          </w14:textFill>
        </w:rPr>
        <w:t>.1款中所列的任何文件和资料。</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10</w:t>
      </w:r>
      <w:r>
        <w:rPr>
          <w:rFonts w:hint="eastAsia" w:asciiTheme="majorEastAsia" w:hAnsiTheme="majorEastAsia" w:eastAsiaTheme="majorEastAsia" w:cstheme="majorEastAsia"/>
          <w:color w:val="000000" w:themeColor="text1"/>
          <w:sz w:val="21"/>
          <w:szCs w:val="21"/>
          <w14:textFill>
            <w14:solidFill>
              <w14:schemeClr w14:val="tx1"/>
            </w14:solidFill>
          </w14:textFill>
        </w:rPr>
        <w:t>.3除合同本身外，</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10</w:t>
      </w:r>
      <w:r>
        <w:rPr>
          <w:rFonts w:hint="eastAsia" w:asciiTheme="majorEastAsia" w:hAnsiTheme="majorEastAsia" w:eastAsiaTheme="majorEastAsia" w:cstheme="majorEastAsia"/>
          <w:color w:val="000000" w:themeColor="text1"/>
          <w:sz w:val="21"/>
          <w:szCs w:val="21"/>
          <w14:textFill>
            <w14:solidFill>
              <w14:schemeClr w14:val="tx1"/>
            </w14:solidFill>
          </w14:textFill>
        </w:rPr>
        <w:t>.1款列明的所有资料始终为</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的财产，若</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要求，</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应于其合同义务履行完毕以后将这些资料（包括副本）退还</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11</w:t>
      </w:r>
      <w:r>
        <w:rPr>
          <w:rFonts w:hint="eastAsia" w:asciiTheme="majorEastAsia" w:hAnsiTheme="majorEastAsia" w:eastAsiaTheme="majorEastAsia" w:cstheme="majorEastAsia"/>
          <w:color w:val="000000" w:themeColor="text1"/>
          <w:sz w:val="21"/>
          <w:szCs w:val="21"/>
          <w14:textFill>
            <w14:solidFill>
              <w14:schemeClr w14:val="tx1"/>
            </w14:solidFill>
          </w14:textFill>
        </w:rPr>
        <w:t>．合同生效及其他</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11</w:t>
      </w:r>
      <w:r>
        <w:rPr>
          <w:rFonts w:hint="eastAsia" w:asciiTheme="majorEastAsia" w:hAnsiTheme="majorEastAsia" w:eastAsiaTheme="majorEastAsia" w:cstheme="majorEastAsia"/>
          <w:color w:val="000000" w:themeColor="text1"/>
          <w:sz w:val="21"/>
          <w:szCs w:val="21"/>
          <w14:textFill>
            <w14:solidFill>
              <w14:schemeClr w14:val="tx1"/>
            </w14:solidFill>
          </w14:textFill>
        </w:rPr>
        <w:t>.1除非合同中另有说明，本合同经双方签字、加盖合同章后即开始生效。</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11</w:t>
      </w:r>
      <w:r>
        <w:rPr>
          <w:rFonts w:hint="eastAsia" w:asciiTheme="majorEastAsia" w:hAnsiTheme="majorEastAsia" w:eastAsiaTheme="majorEastAsia" w:cstheme="majorEastAsia"/>
          <w:color w:val="000000" w:themeColor="text1"/>
          <w:sz w:val="21"/>
          <w:szCs w:val="21"/>
          <w14:textFill>
            <w14:solidFill>
              <w14:schemeClr w14:val="tx1"/>
            </w14:solidFill>
          </w14:textFill>
        </w:rPr>
        <w:t>.2</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乙方</w:t>
      </w:r>
      <w:r>
        <w:rPr>
          <w:rFonts w:hint="eastAsia" w:asciiTheme="majorEastAsia" w:hAnsiTheme="majorEastAsia" w:eastAsiaTheme="majorEastAsia" w:cstheme="majorEastAsia"/>
          <w:color w:val="000000" w:themeColor="text1"/>
          <w:sz w:val="21"/>
          <w:szCs w:val="21"/>
          <w14:textFill>
            <w14:solidFill>
              <w14:schemeClr w14:val="tx1"/>
            </w14:solidFill>
          </w14:textFill>
        </w:rPr>
        <w:t>须按技术规格中的规定，向</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甲方</w:t>
      </w:r>
      <w:r>
        <w:rPr>
          <w:rFonts w:hint="eastAsia" w:asciiTheme="majorEastAsia" w:hAnsiTheme="majorEastAsia" w:eastAsiaTheme="majorEastAsia" w:cstheme="majorEastAsia"/>
          <w:color w:val="000000" w:themeColor="text1"/>
          <w:sz w:val="21"/>
          <w:szCs w:val="21"/>
          <w14:textFill>
            <w14:solidFill>
              <w14:schemeClr w14:val="tx1"/>
            </w14:solidFill>
          </w14:textFill>
        </w:rPr>
        <w:t>提供合同项</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的</w:t>
      </w:r>
      <w:r>
        <w:rPr>
          <w:rFonts w:hint="eastAsia" w:asciiTheme="majorEastAsia" w:hAnsiTheme="majorEastAsia" w:eastAsiaTheme="majorEastAsia" w:cstheme="majorEastAsia"/>
          <w:color w:val="000000" w:themeColor="text1"/>
          <w:sz w:val="21"/>
          <w:szCs w:val="21"/>
          <w14:textFill>
            <w14:solidFill>
              <w14:schemeClr w14:val="tx1"/>
            </w14:solidFill>
          </w14:textFill>
        </w:rPr>
        <w:t>相关服务。</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11</w:t>
      </w:r>
      <w:r>
        <w:rPr>
          <w:rFonts w:hint="eastAsia" w:asciiTheme="majorEastAsia" w:hAnsiTheme="majorEastAsia" w:eastAsiaTheme="majorEastAsia" w:cstheme="majorEastAsia"/>
          <w:color w:val="000000" w:themeColor="text1"/>
          <w:sz w:val="21"/>
          <w:szCs w:val="21"/>
          <w14:textFill>
            <w14:solidFill>
              <w14:schemeClr w14:val="tx1"/>
            </w14:solidFill>
          </w14:textFill>
        </w:rPr>
        <w:t>.3商务合同应包括用户最后确认的价格条款和付款方式。</w:t>
      </w: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both"/>
        <w:rPr>
          <w:rFonts w:hint="eastAsia" w:asciiTheme="majorEastAsia" w:hAnsiTheme="majorEastAsia" w:eastAsiaTheme="majorEastAsia" w:cstheme="majorEastAsia"/>
          <w:b/>
          <w:color w:val="000000" w:themeColor="text1"/>
          <w:sz w:val="21"/>
          <w:szCs w:val="21"/>
          <w:highlight w:val="none"/>
          <w14:textFill>
            <w14:solidFill>
              <w14:schemeClr w14:val="tx1"/>
            </w14:solidFill>
          </w14:textFill>
        </w:rPr>
      </w:pPr>
      <w:bookmarkStart w:id="25" w:name="_Toc310499046"/>
    </w:p>
    <w:p>
      <w:pPr>
        <w:spacing w:line="360" w:lineRule="auto"/>
        <w:jc w:val="center"/>
        <w:rPr>
          <w:rFonts w:hint="eastAsia" w:asciiTheme="majorEastAsia" w:hAnsiTheme="majorEastAsia" w:eastAsiaTheme="majorEastAsia" w:cstheme="majorEastAsia"/>
          <w:color w:val="000000" w:themeColor="text1"/>
          <w:sz w:val="21"/>
          <w:szCs w:val="21"/>
          <w:highlight w:val="none"/>
          <w14:textFill>
            <w14:solidFill>
              <w14:schemeClr w14:val="tx1"/>
            </w14:solidFill>
          </w14:textFill>
        </w:rPr>
      </w:pPr>
      <w:r>
        <w:rPr>
          <w:rFonts w:hint="eastAsia" w:asciiTheme="majorEastAsia" w:hAnsiTheme="majorEastAsia" w:eastAsiaTheme="majorEastAsia" w:cstheme="majorEastAsia"/>
          <w:b/>
          <w:color w:val="000000" w:themeColor="text1"/>
          <w:sz w:val="21"/>
          <w:szCs w:val="21"/>
          <w:highlight w:val="none"/>
          <w14:textFill>
            <w14:solidFill>
              <w14:schemeClr w14:val="tx1"/>
            </w14:solidFill>
          </w14:textFill>
        </w:rPr>
        <w:t>第五章   附件--投标文件格式</w:t>
      </w:r>
      <w:bookmarkEnd w:id="25"/>
      <w:r>
        <w:rPr>
          <w:rFonts w:hint="eastAsia" w:asciiTheme="majorEastAsia" w:hAnsiTheme="majorEastAsia" w:eastAsiaTheme="majorEastAsia" w:cstheme="majorEastAsia"/>
          <w:b/>
          <w:color w:val="000000" w:themeColor="text1"/>
          <w:sz w:val="21"/>
          <w:szCs w:val="21"/>
          <w:highlight w:val="none"/>
          <w14:textFill>
            <w14:solidFill>
              <w14:schemeClr w14:val="tx1"/>
            </w14:solidFill>
          </w14:textFill>
        </w:rPr>
        <w:t>样本</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投标文件编写说明：</w:t>
      </w:r>
    </w:p>
    <w:p>
      <w:pPr>
        <w:adjustRightInd w:val="0"/>
        <w:spacing w:line="360" w:lineRule="auto"/>
        <w:ind w:firstLine="420" w:firstLineChars="200"/>
        <w:jc w:val="left"/>
        <w:textAlignment w:val="baseline"/>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1、与投标报价相关部分按以下统一格式填写，装订到投标文件中。</w:t>
      </w:r>
    </w:p>
    <w:p>
      <w:pPr>
        <w:adjustRightInd w:val="0"/>
        <w:spacing w:line="360" w:lineRule="auto"/>
        <w:ind w:firstLine="420" w:firstLineChars="200"/>
        <w:jc w:val="left"/>
        <w:textAlignment w:val="baseline"/>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2、附件</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四</w:t>
      </w:r>
      <w:r>
        <w:rPr>
          <w:rFonts w:hint="eastAsia" w:asciiTheme="majorEastAsia" w:hAnsiTheme="majorEastAsia" w:eastAsiaTheme="majorEastAsia" w:cstheme="majorEastAsia"/>
          <w:color w:val="000000" w:themeColor="text1"/>
          <w:sz w:val="21"/>
          <w:szCs w:val="21"/>
          <w14:textFill>
            <w14:solidFill>
              <w14:schemeClr w14:val="tx1"/>
            </w14:solidFill>
          </w14:textFill>
        </w:rPr>
        <w:t>“开标一览表”为在开标仪式上唱标的内容，要求按格式填写、统一规范，不得自行增减内容。</w:t>
      </w:r>
    </w:p>
    <w:p>
      <w:pPr>
        <w:adjustRightInd w:val="0"/>
        <w:spacing w:line="360" w:lineRule="auto"/>
        <w:ind w:firstLine="420" w:firstLineChars="200"/>
        <w:jc w:val="left"/>
        <w:textAlignment w:val="baseline"/>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14:textFill>
            <w14:solidFill>
              <w14:schemeClr w14:val="tx1"/>
            </w14:solidFill>
          </w14:textFill>
        </w:rPr>
        <w:t>、投标方还须根据不同需要及标书技术部分的特殊要求，增加有关清单、表格，以清楚、明确表示投标</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内容及价格组成。</w:t>
      </w:r>
    </w:p>
    <w:p>
      <w:pPr>
        <w:adjustRightInd w:val="0"/>
        <w:spacing w:line="360" w:lineRule="auto"/>
        <w:ind w:firstLine="420" w:firstLineChars="200"/>
        <w:jc w:val="left"/>
        <w:textAlignment w:val="baseline"/>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sz w:val="21"/>
          <w:szCs w:val="21"/>
          <w14:textFill>
            <w14:solidFill>
              <w14:schemeClr w14:val="tx1"/>
            </w14:solidFill>
          </w14:textFill>
        </w:rPr>
        <w:t>、不按要求提供的投标文件可能导致废标。</w:t>
      </w:r>
    </w:p>
    <w:p>
      <w:pPr>
        <w:adjustRightInd w:val="0"/>
        <w:spacing w:line="360" w:lineRule="auto"/>
        <w:ind w:firstLine="420" w:firstLineChars="200"/>
        <w:jc w:val="left"/>
        <w:textAlignment w:val="baseline"/>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5</w:t>
      </w:r>
      <w:r>
        <w:rPr>
          <w:rFonts w:hint="eastAsia" w:asciiTheme="majorEastAsia" w:hAnsiTheme="majorEastAsia" w:eastAsiaTheme="majorEastAsia" w:cstheme="majorEastAsia"/>
          <w:color w:val="000000" w:themeColor="text1"/>
          <w:sz w:val="21"/>
          <w:szCs w:val="21"/>
          <w14:textFill>
            <w14:solidFill>
              <w14:schemeClr w14:val="tx1"/>
            </w14:solidFill>
          </w14:textFill>
        </w:rPr>
        <w:t>、投标单位可以此样本为蓝本编制填写相关表格。</w:t>
      </w:r>
    </w:p>
    <w:p>
      <w:pPr>
        <w:adjustRightInd w:val="0"/>
        <w:spacing w:line="360" w:lineRule="auto"/>
        <w:ind w:firstLine="420" w:firstLineChars="200"/>
        <w:jc w:val="left"/>
        <w:textAlignment w:val="baseline"/>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w:t>
      </w:r>
      <w:r>
        <w:rPr>
          <w:rFonts w:hint="eastAsia" w:asciiTheme="majorEastAsia" w:hAnsiTheme="majorEastAsia" w:eastAsiaTheme="majorEastAsia" w:cstheme="majorEastAsia"/>
          <w:color w:val="000000" w:themeColor="text1"/>
          <w:sz w:val="21"/>
          <w:szCs w:val="21"/>
          <w14:textFill>
            <w14:solidFill>
              <w14:schemeClr w14:val="tx1"/>
            </w14:solidFill>
          </w14:textFill>
        </w:rPr>
        <w:t>、附件类型：</w:t>
      </w:r>
    </w:p>
    <w:p>
      <w:pPr>
        <w:adjustRightInd w:val="0"/>
        <w:spacing w:line="360" w:lineRule="auto"/>
        <w:ind w:firstLine="420" w:firstLineChars="200"/>
        <w:jc w:val="left"/>
        <w:textAlignment w:val="baseline"/>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投标函</w:t>
      </w:r>
    </w:p>
    <w:p>
      <w:pPr>
        <w:adjustRightInd w:val="0"/>
        <w:spacing w:line="360" w:lineRule="auto"/>
        <w:ind w:firstLine="420" w:firstLineChars="200"/>
        <w:jc w:val="left"/>
        <w:textAlignment w:val="baseline"/>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法定代表人资格证明书</w:t>
      </w:r>
    </w:p>
    <w:p>
      <w:pPr>
        <w:adjustRightInd w:val="0"/>
        <w:spacing w:line="360" w:lineRule="auto"/>
        <w:ind w:firstLine="420" w:firstLineChars="200"/>
        <w:jc w:val="left"/>
        <w:textAlignment w:val="baseline"/>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法定代表人授权书和身份证</w:t>
      </w:r>
    </w:p>
    <w:p>
      <w:pPr>
        <w:adjustRightInd w:val="0"/>
        <w:spacing w:line="360" w:lineRule="auto"/>
        <w:ind w:firstLine="420" w:firstLineChars="200"/>
        <w:jc w:val="left"/>
        <w:textAlignment w:val="baseline"/>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开标一览表</w:t>
      </w:r>
    </w:p>
    <w:p>
      <w:pPr>
        <w:adjustRightInd w:val="0"/>
        <w:spacing w:line="360" w:lineRule="auto"/>
        <w:ind w:firstLine="420" w:firstLineChars="200"/>
        <w:jc w:val="left"/>
        <w:textAlignment w:val="baseline"/>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近3年内承担过安全生产标准化（二级）评审项目（需提供相关证明）。</w:t>
      </w: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ind w:firstLine="420" w:firstLineChars="200"/>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2"/>
        <w:rPr>
          <w:rFonts w:hint="eastAsia"/>
          <w:color w:val="000000" w:themeColor="text1"/>
          <w14:textFill>
            <w14:solidFill>
              <w14:schemeClr w14:val="tx1"/>
            </w14:solidFill>
          </w14:textFill>
        </w:rPr>
      </w:pPr>
    </w:p>
    <w:p>
      <w:pPr>
        <w:pStyle w:val="2"/>
        <w:rPr>
          <w:rFonts w:hint="eastAsia"/>
          <w:color w:val="000000" w:themeColor="text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附件一　  </w:t>
      </w:r>
    </w:p>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投标函</w:t>
      </w:r>
    </w:p>
    <w:p>
      <w:pPr>
        <w:spacing w:line="360" w:lineRule="auto"/>
        <w:ind w:firstLine="420" w:firstLineChars="200"/>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中车</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太原机车车辆</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有限公司</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__________________________(投标单位全称)授权____________________ (授权代表姓名)____________________(职务、职称)为授权代表，参加贵方组织的________________________________(招标编号、招标项目名称)招标的有关活动，并对__________________________</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进行投标。为此：</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1、提供招标文件中规定的全部投标文件；</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2、投标</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的投标含税总价为(大写)：</w:t>
      </w:r>
      <w:r>
        <w:rPr>
          <w:rFonts w:hint="eastAsia" w:asciiTheme="majorEastAsia" w:hAnsiTheme="majorEastAsia" w:eastAsiaTheme="majorEastAsia" w:cstheme="majorEastAsia"/>
          <w:color w:val="000000" w:themeColor="text1"/>
          <w:sz w:val="21"/>
          <w:szCs w:val="21"/>
          <w:u w:val="single"/>
          <w14:textFill>
            <w14:solidFill>
              <w14:schemeClr w14:val="tx1"/>
            </w14:solidFill>
          </w14:textFill>
        </w:rPr>
        <w:t>　　　　　　　　　</w:t>
      </w:r>
      <w:r>
        <w:rPr>
          <w:rFonts w:hint="eastAsia" w:asciiTheme="majorEastAsia" w:hAnsiTheme="majorEastAsia" w:eastAsiaTheme="majorEastAsia" w:cstheme="majorEastAsia"/>
          <w:color w:val="000000" w:themeColor="text1"/>
          <w:sz w:val="21"/>
          <w:szCs w:val="21"/>
          <w14:textFill>
            <w14:solidFill>
              <w14:schemeClr w14:val="tx1"/>
            </w14:solidFill>
          </w14:textFill>
        </w:rPr>
        <w:t>元人民币。</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3、投标</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报价所含税率：</w:t>
      </w:r>
      <w:r>
        <w:rPr>
          <w:rFonts w:hint="eastAsia" w:asciiTheme="majorEastAsia" w:hAnsiTheme="majorEastAsia" w:eastAsiaTheme="majorEastAsia" w:cstheme="majorEastAsia"/>
          <w:color w:val="000000" w:themeColor="text1"/>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4、保证遵守招标文件中的有关规定和收费标准。</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5、保证忠实地执行</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甲乙</w:t>
      </w:r>
      <w:r>
        <w:rPr>
          <w:rFonts w:hint="eastAsia" w:asciiTheme="majorEastAsia" w:hAnsiTheme="majorEastAsia" w:eastAsiaTheme="majorEastAsia" w:cstheme="majorEastAsia"/>
          <w:color w:val="000000" w:themeColor="text1"/>
          <w:sz w:val="21"/>
          <w:szCs w:val="21"/>
          <w14:textFill>
            <w14:solidFill>
              <w14:schemeClr w14:val="tx1"/>
            </w14:solidFill>
          </w14:textFill>
        </w:rPr>
        <w:t>双方所签经济合同,并承担合同规定的责任义务。</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6、投标方同意提供按照贵方可能要求的与其投标有关的一切数据或资料，完全理解贵方不一定接受最低价的投标或收到的任何投标。</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7、本投标自开标之日起</w:t>
      </w:r>
      <w:r>
        <w:rPr>
          <w:rFonts w:hint="eastAsia" w:asciiTheme="majorEastAsia" w:hAnsiTheme="majorEastAsia" w:eastAsiaTheme="majorEastAsia" w:cstheme="majorEastAsia"/>
          <w:color w:val="000000" w:themeColor="text1"/>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14:textFill>
            <w14:solidFill>
              <w14:schemeClr w14:val="tx1"/>
            </w14:solidFill>
          </w14:textFill>
        </w:rPr>
        <w:t>天内有效。</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8、与本投标有关的一切往来通讯请寄：</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地址：____________________________________________________</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邮编：____________　电话：____________　传真：____________</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投标人授权代表姓名、职务：                      （印刷体）</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投标人授权代表签字：                                        </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投标人名称：                                    （盖公章）</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开 户 行：                                                 </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户    名：                                                  </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账    号：                                                                              </w:t>
      </w:r>
    </w:p>
    <w:p>
      <w:pPr>
        <w:spacing w:line="360" w:lineRule="auto"/>
        <w:ind w:firstLine="420" w:firstLineChars="200"/>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日期：      年     月     日</w:t>
      </w:r>
    </w:p>
    <w:p>
      <w:pPr>
        <w:spacing w:line="360" w:lineRule="auto"/>
        <w:ind w:left="133"/>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3"/>
        <w:keepNext w:val="0"/>
        <w:keepLines w:val="0"/>
        <w:tabs>
          <w:tab w:val="left" w:pos="720"/>
        </w:tabs>
        <w:snapToGrid w:val="0"/>
        <w:spacing w:before="0" w:after="0" w:line="360" w:lineRule="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bookmarkStart w:id="26" w:name="_Toc123786881"/>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附件二：</w:t>
      </w:r>
    </w:p>
    <w:p>
      <w:pPr>
        <w:pStyle w:val="3"/>
        <w:keepNext w:val="0"/>
        <w:keepLines w:val="0"/>
        <w:tabs>
          <w:tab w:val="left" w:pos="720"/>
        </w:tabs>
        <w:snapToGrid w:val="0"/>
        <w:spacing w:before="0" w:after="0" w:line="360" w:lineRule="auto"/>
        <w:jc w:val="cente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法定代表人资格证明书</w:t>
      </w:r>
      <w:bookmarkEnd w:id="26"/>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单位名称：</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地址：</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pP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姓名：</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 xml:space="preserve"> 性别：</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 xml:space="preserve"> 年龄：</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 xml:space="preserve"> 职务：</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身份证号码：</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 xml:space="preserve">，系 </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  投标单位名称）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的法定代表人，参加</w:t>
      </w:r>
      <w:r>
        <w:rPr>
          <w:rFonts w:hint="eastAsia" w:asciiTheme="majorEastAsia" w:hAnsiTheme="majorEastAsia" w:eastAsiaTheme="majorEastAsia" w:cstheme="majorEastAsia"/>
          <w:color w:val="000000" w:themeColor="text1"/>
          <w:sz w:val="21"/>
          <w:szCs w:val="21"/>
          <w:u w:val="single"/>
          <w14:textFill>
            <w14:solidFill>
              <w14:schemeClr w14:val="tx1"/>
            </w14:solidFill>
          </w14:textFill>
        </w:rPr>
        <w:t xml:space="preserve">                           （项目名称）</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采购招标（招标编号：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14:textFill>
            <w14:solidFill>
              <w14:schemeClr w14:val="tx1"/>
            </w14:solidFill>
          </w14:textFill>
        </w:rPr>
        <w:t>的投标活动</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，签署投标文件、进行合同谈判、签署合同和处理与之有关的一切事务。</w:t>
      </w: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特此证明。</w:t>
      </w: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投标单位：</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（盖公章）</w:t>
      </w:r>
    </w:p>
    <w:p>
      <w:pPr>
        <w:snapToGrid w:val="0"/>
        <w:spacing w:line="360" w:lineRule="auto"/>
        <w:ind w:firstLine="630"/>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p>
    <w:p>
      <w:pPr>
        <w:snapToGrid w:val="0"/>
        <w:spacing w:line="360" w:lineRule="auto"/>
        <w:ind w:firstLine="630"/>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p>
    <w:p>
      <w:pPr>
        <w:snapToGrid w:val="0"/>
        <w:spacing w:line="360" w:lineRule="auto"/>
        <w:ind w:firstLine="630"/>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日期：</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年</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月</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日</w:t>
      </w:r>
    </w:p>
    <w:p>
      <w:pPr>
        <w:pStyle w:val="3"/>
        <w:keepNext w:val="0"/>
        <w:keepLines w:val="0"/>
        <w:tabs>
          <w:tab w:val="left" w:pos="720"/>
        </w:tabs>
        <w:snapToGrid w:val="0"/>
        <w:spacing w:before="0" w:after="0" w:line="360" w:lineRule="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br w:type="page"/>
      </w:r>
      <w:bookmarkStart w:id="27" w:name="_Toc123786882"/>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附件三：</w:t>
      </w:r>
    </w:p>
    <w:p>
      <w:pPr>
        <w:pStyle w:val="3"/>
        <w:keepNext w:val="0"/>
        <w:keepLines w:val="0"/>
        <w:tabs>
          <w:tab w:val="left" w:pos="720"/>
        </w:tabs>
        <w:snapToGrid w:val="0"/>
        <w:spacing w:before="0" w:after="0" w:line="360" w:lineRule="auto"/>
        <w:jc w:val="cente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法定代表人授权书</w:t>
      </w:r>
      <w:bookmarkEnd w:id="27"/>
    </w:p>
    <w:p>
      <w:pPr>
        <w:rPr>
          <w:rFonts w:hint="eastAsia"/>
          <w:color w:val="000000" w:themeColor="text1"/>
          <w14:textFill>
            <w14:solidFill>
              <w14:schemeClr w14:val="tx1"/>
            </w14:solidFill>
          </w14:textFill>
        </w:rPr>
      </w:pP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本授权书声明：我</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（姓名）系</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（投标单位名称）的法定代表人，现授权</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（单位名称）的</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（姓名）为我公司代理人，以本公司的名义参加</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（招标单位）</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组织的</w:t>
      </w:r>
      <w:r>
        <w:rPr>
          <w:rFonts w:hint="eastAsia" w:asciiTheme="majorEastAsia" w:hAnsiTheme="majorEastAsia" w:eastAsiaTheme="majorEastAsia" w:cstheme="majorEastAsia"/>
          <w:color w:val="000000" w:themeColor="text1"/>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14:textFill>
            <w14:solidFill>
              <w14:schemeClr w14:val="tx1"/>
            </w14:solidFill>
          </w14:textFill>
        </w:rPr>
        <w:t>项目招标（招标编号：</w:t>
      </w:r>
      <w:r>
        <w:rPr>
          <w:rFonts w:hint="eastAsia" w:asciiTheme="majorEastAsia" w:hAnsiTheme="majorEastAsia" w:eastAsiaTheme="majorEastAsia" w:cstheme="majorEastAsia"/>
          <w:color w:val="000000" w:themeColor="text1"/>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）的投标活动。代理人在开标、评标、合同谈判过程中所签署的一切文件和处理与之有关的一切事务，我均予以承认。本授权书自签署之日起生效，特此声明。</w:t>
      </w: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代理人无转移委托权。</w:t>
      </w: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特此委托。</w:t>
      </w: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代理人：</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性别：</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年龄：</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单位：</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部门：</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职务：</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投标单位：（盖章）：</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p>
    <w:p>
      <w:pPr>
        <w:autoSpaceDE w:val="0"/>
        <w:autoSpaceDN w:val="0"/>
        <w:adjustRightInd w:val="0"/>
        <w:snapToGrid w:val="0"/>
        <w:spacing w:line="360" w:lineRule="auto"/>
        <w:ind w:firstLine="600"/>
        <w:jc w:val="left"/>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法定代表人：（签字）：</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p>
    <w:p>
      <w:pPr>
        <w:autoSpaceDE w:val="0"/>
        <w:autoSpaceDN w:val="0"/>
        <w:adjustRightInd w:val="0"/>
        <w:snapToGrid w:val="0"/>
        <w:spacing w:line="360" w:lineRule="auto"/>
        <w:ind w:firstLine="630"/>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日期：</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年</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月</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日</w:t>
      </w:r>
    </w:p>
    <w:p>
      <w:pPr>
        <w:adjustRightInd w:val="0"/>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注：投标人法定代表人参加投标的无须提供该委托书。</w:t>
      </w:r>
    </w:p>
    <w:p>
      <w:pPr>
        <w:adjustRightInd w:val="0"/>
        <w:snapToGrid w:val="0"/>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280670</wp:posOffset>
                </wp:positionV>
                <wp:extent cx="5439410" cy="1736725"/>
                <wp:effectExtent l="4445" t="4445" r="23495" b="1143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5439410" cy="173672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25pt;margin-top:22.1pt;height:136.75pt;width:428.3pt;z-index:251659264;mso-width-relative:page;mso-height-relative:page;" fillcolor="#FFFFFF" filled="t" stroked="t" coordsize="21600,21600" o:gfxdata="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Hdb6tgAAAAJAQAA&#10;DwAAAAAAAAABACAAAAAiAAAAZHJzL2Rvd25yZXYueG1sUEsBAhQAFAAAAAgAh07iQAm0BdQZAgAA&#10;MAQAAA4AAAAAAAAAAQAgAAAAJwEAAGRycy9lMm9Eb2MueG1sUEsFBgAAAAAGAAYAWQEAALIFAAAA&#10;AA==&#10;">
                <v:fill on="t" focussize="0,0"/>
                <v:stroke color="#000000" miterlimit="8" joinstyle="miter"/>
                <v:imagedata o:title=""/>
                <o:lock v:ext="edit" aspectratio="f"/>
              </v:rect>
            </w:pict>
          </mc:Fallback>
        </mc:AlternateContent>
      </w:r>
      <w:r>
        <w:rPr>
          <w:rFonts w:hint="eastAsia" w:asciiTheme="majorEastAsia" w:hAnsiTheme="majorEastAsia" w:eastAsiaTheme="majorEastAsia" w:cstheme="majorEastAsia"/>
          <w:color w:val="000000" w:themeColor="text1"/>
          <w:sz w:val="21"/>
          <w:szCs w:val="21"/>
          <w14:textFill>
            <w14:solidFill>
              <w14:schemeClr w14:val="tx1"/>
            </w14:solidFill>
          </w14:textFill>
        </w:rPr>
        <w:t>附：被授权人的身份证复印件：</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pStyle w:val="3"/>
        <w:keepNext w:val="0"/>
        <w:keepLines w:val="0"/>
        <w:tabs>
          <w:tab w:val="left" w:pos="720"/>
        </w:tabs>
        <w:snapToGrid w:val="0"/>
        <w:spacing w:before="0" w:after="0" w:line="360" w:lineRule="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附件四：　                       </w:t>
      </w:r>
    </w:p>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开标一览表</w:t>
      </w:r>
    </w:p>
    <w:p>
      <w:pPr>
        <w:spacing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w:t>
      </w: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投标项目名称：________________________     </w:t>
      </w: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w:t>
      </w:r>
    </w:p>
    <w:tbl>
      <w:tblPr>
        <w:tblStyle w:val="10"/>
        <w:tblW w:w="75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9"/>
        <w:gridCol w:w="1717"/>
        <w:gridCol w:w="1410"/>
        <w:gridCol w:w="1140"/>
        <w:gridCol w:w="1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35" w:hRule="atLeast"/>
        </w:trPr>
        <w:tc>
          <w:tcPr>
            <w:tcW w:w="2059" w:type="dxa"/>
            <w:vAlign w:val="center"/>
          </w:tcPr>
          <w:p>
            <w:pPr>
              <w:spacing w:before="120"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名称</w:t>
            </w:r>
          </w:p>
        </w:tc>
        <w:tc>
          <w:tcPr>
            <w:tcW w:w="1717" w:type="dxa"/>
            <w:vAlign w:val="center"/>
          </w:tcPr>
          <w:p>
            <w:pPr>
              <w:spacing w:before="120"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规格型号</w:t>
            </w:r>
          </w:p>
        </w:tc>
        <w:tc>
          <w:tcPr>
            <w:tcW w:w="1410"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投标价</w:t>
            </w:r>
          </w:p>
          <w:p>
            <w:pPr>
              <w:spacing w:before="120"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（人民币万元）</w:t>
            </w:r>
          </w:p>
        </w:tc>
        <w:tc>
          <w:tcPr>
            <w:tcW w:w="1140" w:type="dxa"/>
            <w:tcBorders>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付款方式</w:t>
            </w:r>
          </w:p>
        </w:tc>
        <w:tc>
          <w:tcPr>
            <w:tcW w:w="1196" w:type="dxa"/>
            <w:vAlign w:val="center"/>
          </w:tcPr>
          <w:p>
            <w:pPr>
              <w:spacing w:before="120"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服务</w:t>
            </w:r>
            <w:r>
              <w:rPr>
                <w:rFonts w:hint="eastAsia" w:asciiTheme="majorEastAsia" w:hAnsiTheme="majorEastAsia" w:eastAsiaTheme="majorEastAsia" w:cstheme="majorEastAsia"/>
                <w:color w:val="000000" w:themeColor="text1"/>
                <w:sz w:val="21"/>
                <w:szCs w:val="21"/>
                <w14:textFill>
                  <w14:solidFill>
                    <w14:schemeClr w14:val="tx1"/>
                  </w14:solidFill>
                </w14:textFill>
              </w:rPr>
              <w:t>周期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0" w:hRule="atLeast"/>
        </w:trPr>
        <w:tc>
          <w:tcPr>
            <w:tcW w:w="2059"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717"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410"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140" w:type="dxa"/>
            <w:tcBorders>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196"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0" w:hRule="atLeast"/>
        </w:trPr>
        <w:tc>
          <w:tcPr>
            <w:tcW w:w="2059"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717"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410"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140" w:type="dxa"/>
            <w:tcBorders>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196"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0" w:hRule="atLeast"/>
        </w:trPr>
        <w:tc>
          <w:tcPr>
            <w:tcW w:w="2059"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717"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410"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140" w:type="dxa"/>
            <w:tcBorders>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196"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00" w:hRule="atLeast"/>
        </w:trPr>
        <w:tc>
          <w:tcPr>
            <w:tcW w:w="2059"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717"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410"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140" w:type="dxa"/>
            <w:tcBorders>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c>
          <w:tcPr>
            <w:tcW w:w="1196" w:type="dxa"/>
            <w:vAlign w:val="center"/>
          </w:tcPr>
          <w:p>
            <w:pPr>
              <w:spacing w:line="360" w:lineRule="auto"/>
              <w:jc w:val="center"/>
              <w:rPr>
                <w:rFonts w:hint="eastAsia" w:asciiTheme="majorEastAsia" w:hAnsiTheme="majorEastAsia" w:eastAsiaTheme="majorEastAsia" w:cstheme="majorEastAsia"/>
                <w:color w:val="000000" w:themeColor="text1"/>
                <w:sz w:val="21"/>
                <w:szCs w:val="21"/>
                <w14:textFill>
                  <w14:solidFill>
                    <w14:schemeClr w14:val="tx1"/>
                  </w14:solidFill>
                </w14:textFill>
              </w:rPr>
            </w:pPr>
          </w:p>
        </w:tc>
      </w:tr>
    </w:tbl>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注： “</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投标价”应与“(一)投标函”中第2 项“投标</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color w:val="000000" w:themeColor="text1"/>
          <w:sz w:val="21"/>
          <w:szCs w:val="21"/>
          <w14:textFill>
            <w14:solidFill>
              <w14:schemeClr w14:val="tx1"/>
            </w14:solidFill>
          </w14:textFill>
        </w:rPr>
        <w:t>的投标总价”一致。</w:t>
      </w: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投标单位全称(盖章)：</w:t>
      </w: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全权代表(签字)：</w:t>
      </w:r>
    </w:p>
    <w:p>
      <w:pPr>
        <w:spacing w:line="360" w:lineRule="auto"/>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spacing w:line="360" w:lineRule="auto"/>
        <w:ind w:firstLine="600"/>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日期：</w:t>
      </w:r>
    </w:p>
    <w:p>
      <w:pPr>
        <w:spacing w:line="360" w:lineRule="auto"/>
        <w:ind w:left="133" w:firstLine="570"/>
        <w:rPr>
          <w:rFonts w:hint="eastAsia" w:asciiTheme="majorEastAsia" w:hAnsiTheme="majorEastAsia" w:eastAsiaTheme="majorEastAsia" w:cstheme="majorEastAsia"/>
          <w:b/>
          <w:bCs/>
          <w:color w:val="000000" w:themeColor="text1"/>
          <w:sz w:val="21"/>
          <w:szCs w:val="21"/>
          <w14:textFill>
            <w14:solidFill>
              <w14:schemeClr w14:val="tx1"/>
            </w14:solidFill>
          </w14:textFill>
        </w:rPr>
      </w:pPr>
    </w:p>
    <w:p>
      <w:pPr>
        <w:spacing w:line="360" w:lineRule="auto"/>
        <w:ind w:left="133" w:firstLine="570"/>
        <w:rPr>
          <w:rFonts w:hint="eastAsia" w:asciiTheme="majorEastAsia" w:hAnsiTheme="majorEastAsia" w:eastAsiaTheme="majorEastAsia" w:cstheme="majorEastAsia"/>
          <w:b/>
          <w:bCs/>
          <w:color w:val="000000" w:themeColor="text1"/>
          <w:sz w:val="21"/>
          <w:szCs w:val="21"/>
          <w14:textFill>
            <w14:solidFill>
              <w14:schemeClr w14:val="tx1"/>
            </w14:solidFill>
          </w14:textFill>
        </w:rPr>
      </w:pPr>
    </w:p>
    <w:p>
      <w:pPr>
        <w:spacing w:line="360" w:lineRule="auto"/>
        <w:ind w:left="133" w:firstLine="570"/>
        <w:rPr>
          <w:rFonts w:hint="eastAsia" w:asciiTheme="majorEastAsia" w:hAnsiTheme="majorEastAsia" w:eastAsiaTheme="majorEastAsia" w:cstheme="majorEastAsia"/>
          <w:b/>
          <w:bCs/>
          <w:color w:val="000000" w:themeColor="text1"/>
          <w:sz w:val="21"/>
          <w:szCs w:val="21"/>
          <w14:textFill>
            <w14:solidFill>
              <w14:schemeClr w14:val="tx1"/>
            </w14:solidFill>
          </w14:textFill>
        </w:rPr>
      </w:pPr>
    </w:p>
    <w:p>
      <w:pPr>
        <w:tabs>
          <w:tab w:val="center" w:pos="4479"/>
        </w:tabs>
        <w:spacing w:after="240"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p>
    <w:p>
      <w:pPr>
        <w:tabs>
          <w:tab w:val="center" w:pos="4479"/>
        </w:tabs>
        <w:spacing w:after="240" w:line="360" w:lineRule="auto"/>
        <w:jc w:val="left"/>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附件</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五</w:t>
      </w:r>
      <w:r>
        <w:rPr>
          <w:rFonts w:hint="eastAsia" w:asciiTheme="majorEastAsia" w:hAnsiTheme="majorEastAsia" w:eastAsiaTheme="majorEastAsia" w:cstheme="majorEastAsia"/>
          <w:color w:val="000000" w:themeColor="text1"/>
          <w:sz w:val="21"/>
          <w:szCs w:val="21"/>
          <w14:textFill>
            <w14:solidFill>
              <w14:schemeClr w14:val="tx1"/>
            </w14:solidFill>
          </w14:textFill>
        </w:rPr>
        <w:tab/>
      </w:r>
    </w:p>
    <w:p>
      <w:pPr>
        <w:pStyle w:val="3"/>
        <w:keepNext w:val="0"/>
        <w:keepLines w:val="0"/>
        <w:tabs>
          <w:tab w:val="left" w:pos="720"/>
        </w:tabs>
        <w:snapToGrid w:val="0"/>
        <w:spacing w:before="0" w:after="0" w:line="360" w:lineRule="auto"/>
        <w:ind w:firstLine="2940" w:firstLineChars="1400"/>
        <w:jc w:val="both"/>
        <w:rPr>
          <w:rFonts w:hint="eastAsia" w:asciiTheme="majorEastAsia" w:hAnsiTheme="majorEastAsia" w:eastAsiaTheme="majorEastAsia" w:cstheme="majorEastAsia"/>
          <w:color w:val="000000" w:themeColor="text1"/>
          <w:sz w:val="21"/>
          <w:szCs w:val="21"/>
          <w14:textFill>
            <w14:solidFill>
              <w14:schemeClr w14:val="tx1"/>
            </w14:solidFill>
          </w14:textFill>
        </w:rPr>
      </w:pPr>
      <w:bookmarkStart w:id="28" w:name="_Toc123786887"/>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近三年内类似</w:t>
      </w: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t>业绩</w:t>
      </w:r>
      <w:bookmarkEnd w:id="28"/>
    </w:p>
    <w:p>
      <w:pPr>
        <w:snapToGrid w:val="0"/>
        <w:spacing w:line="360" w:lineRule="auto"/>
        <w:ind w:firstLine="472" w:firstLineChars="225"/>
        <w:rPr>
          <w:rFonts w:hint="eastAsia" w:asciiTheme="majorEastAsia" w:hAnsiTheme="majorEastAsia" w:eastAsiaTheme="majorEastAsia" w:cstheme="majorEastAsia"/>
          <w:color w:val="000000" w:themeColor="text1"/>
          <w:sz w:val="21"/>
          <w:szCs w:val="21"/>
          <w:u w:val="single"/>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投标人名称：</w:t>
      </w:r>
      <w:r>
        <w:rPr>
          <w:rFonts w:hint="eastAsia" w:asciiTheme="majorEastAsia" w:hAnsiTheme="majorEastAsia" w:eastAsiaTheme="majorEastAsia" w:cstheme="majorEastAsia"/>
          <w:color w:val="000000" w:themeColor="text1"/>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招标编号：</w:t>
      </w:r>
      <w:r>
        <w:rPr>
          <w:rFonts w:hint="eastAsia" w:asciiTheme="majorEastAsia" w:hAnsiTheme="majorEastAsia" w:eastAsiaTheme="majorEastAsia" w:cstheme="majorEastAsia"/>
          <w:color w:val="000000" w:themeColor="text1"/>
          <w:sz w:val="21"/>
          <w:szCs w:val="21"/>
          <w:u w:val="single"/>
          <w14:textFill>
            <w14:solidFill>
              <w14:schemeClr w14:val="tx1"/>
            </w14:solidFill>
          </w14:textFill>
        </w:rPr>
        <w:t xml:space="preserve">                 </w:t>
      </w:r>
    </w:p>
    <w:p>
      <w:pPr>
        <w:snapToGrid w:val="0"/>
        <w:spacing w:line="360" w:lineRule="auto"/>
        <w:ind w:firstLine="474" w:firstLineChars="225"/>
        <w:rPr>
          <w:rFonts w:hint="eastAsia" w:asciiTheme="majorEastAsia" w:hAnsiTheme="majorEastAsia" w:eastAsiaTheme="majorEastAsia" w:cstheme="majorEastAsia"/>
          <w:b/>
          <w:color w:val="000000" w:themeColor="text1"/>
          <w:sz w:val="21"/>
          <w:szCs w:val="21"/>
          <w14:textFill>
            <w14:solidFill>
              <w14:schemeClr w14:val="tx1"/>
            </w14:solidFill>
          </w14:textFill>
        </w:rPr>
      </w:pPr>
    </w:p>
    <w:tbl>
      <w:tblPr>
        <w:tblStyle w:val="10"/>
        <w:tblW w:w="7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800"/>
        <w:gridCol w:w="1914"/>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1</w:t>
            </w:r>
          </w:p>
        </w:tc>
        <w:tc>
          <w:tcPr>
            <w:tcW w:w="1800"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2</w:t>
            </w:r>
          </w:p>
        </w:tc>
        <w:tc>
          <w:tcPr>
            <w:tcW w:w="1914"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bCs/>
                <w:color w:val="000000" w:themeColor="text1"/>
                <w:sz w:val="21"/>
                <w:szCs w:val="21"/>
                <w:lang w:val="en-US" w:eastAsia="zh-CN"/>
                <w14:textFill>
                  <w14:solidFill>
                    <w14:schemeClr w14:val="tx1"/>
                  </w14:solidFill>
                </w14:textFill>
              </w:rPr>
              <w:t>3</w:t>
            </w:r>
          </w:p>
        </w:tc>
        <w:tc>
          <w:tcPr>
            <w:tcW w:w="1356"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bCs/>
                <w:color w:val="000000" w:themeColor="text1"/>
                <w:sz w:val="2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center"/>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项目名称</w:t>
            </w:r>
          </w:p>
        </w:tc>
        <w:tc>
          <w:tcPr>
            <w:tcW w:w="1800" w:type="dxa"/>
            <w:vAlign w:val="center"/>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主要</w:t>
            </w:r>
            <w:r>
              <w:rPr>
                <w:rFonts w:hint="eastAsia" w:asciiTheme="majorEastAsia" w:hAnsiTheme="majorEastAsia" w:eastAsiaTheme="majorEastAsia" w:cstheme="majorEastAsia"/>
                <w:bCs/>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bCs/>
                <w:color w:val="000000" w:themeColor="text1"/>
                <w:sz w:val="21"/>
                <w:szCs w:val="21"/>
                <w14:textFill>
                  <w14:solidFill>
                    <w14:schemeClr w14:val="tx1"/>
                  </w14:solidFill>
                </w14:textFill>
              </w:rPr>
              <w:t>名称</w:t>
            </w:r>
          </w:p>
        </w:tc>
        <w:tc>
          <w:tcPr>
            <w:tcW w:w="1914" w:type="dxa"/>
            <w:vAlign w:val="center"/>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合同金额（元）</w:t>
            </w:r>
          </w:p>
        </w:tc>
        <w:tc>
          <w:tcPr>
            <w:tcW w:w="1356" w:type="dxa"/>
            <w:vAlign w:val="center"/>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用户联系人及手机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800"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914"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356"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800"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914"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356"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800"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914"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356"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800"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914"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356"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800"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914"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356"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800"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914"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356"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800"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914"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356"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800"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914"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356"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48"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800" w:type="dxa"/>
            <w:vAlign w:val="bottom"/>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914"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c>
          <w:tcPr>
            <w:tcW w:w="1356" w:type="dxa"/>
          </w:tcPr>
          <w:p>
            <w:pPr>
              <w:snapToGrid w:val="0"/>
              <w:spacing w:line="360" w:lineRule="auto"/>
              <w:jc w:val="center"/>
              <w:rPr>
                <w:rFonts w:hint="eastAsia" w:asciiTheme="majorEastAsia" w:hAnsiTheme="majorEastAsia" w:eastAsiaTheme="majorEastAsia" w:cstheme="majorEastAsia"/>
                <w:bCs/>
                <w:color w:val="000000" w:themeColor="text1"/>
                <w:sz w:val="21"/>
                <w:szCs w:val="21"/>
                <w14:textFill>
                  <w14:solidFill>
                    <w14:schemeClr w14:val="tx1"/>
                  </w14:solidFill>
                </w14:textFill>
              </w:rPr>
            </w:pPr>
          </w:p>
        </w:tc>
      </w:tr>
    </w:tbl>
    <w:p>
      <w:pPr>
        <w:snapToGrid w:val="0"/>
        <w:spacing w:line="360" w:lineRule="auto"/>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 xml:space="preserve">注：  </w:t>
      </w:r>
    </w:p>
    <w:p>
      <w:pPr>
        <w:numPr>
          <w:ilvl w:val="0"/>
          <w:numId w:val="7"/>
        </w:numPr>
        <w:snapToGrid w:val="0"/>
        <w:spacing w:line="360" w:lineRule="auto"/>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投标人须提供近三年内类似</w:t>
      </w:r>
      <w:r>
        <w:rPr>
          <w:rFonts w:hint="eastAsia" w:asciiTheme="majorEastAsia" w:hAnsiTheme="majorEastAsia" w:eastAsiaTheme="majorEastAsia" w:cstheme="majorEastAsia"/>
          <w:bCs/>
          <w:color w:val="000000" w:themeColor="text1"/>
          <w:sz w:val="21"/>
          <w:szCs w:val="21"/>
          <w:lang w:eastAsia="zh-CN"/>
          <w14:textFill>
            <w14:solidFill>
              <w14:schemeClr w14:val="tx1"/>
            </w14:solidFill>
          </w14:textFill>
        </w:rPr>
        <w:t>项目</w:t>
      </w:r>
      <w:r>
        <w:rPr>
          <w:rFonts w:hint="eastAsia" w:asciiTheme="majorEastAsia" w:hAnsiTheme="majorEastAsia" w:eastAsiaTheme="majorEastAsia" w:cstheme="majorEastAsia"/>
          <w:bCs/>
          <w:color w:val="000000" w:themeColor="text1"/>
          <w:sz w:val="21"/>
          <w:szCs w:val="21"/>
          <w14:textFill>
            <w14:solidFill>
              <w14:schemeClr w14:val="tx1"/>
            </w14:solidFill>
          </w14:textFill>
        </w:rPr>
        <w:t>情况。近3年内是指由投标截止日上朔到3周年始；</w:t>
      </w:r>
    </w:p>
    <w:p>
      <w:pPr>
        <w:numPr>
          <w:ilvl w:val="0"/>
          <w:numId w:val="7"/>
        </w:numPr>
        <w:snapToGrid w:val="0"/>
        <w:spacing w:line="360" w:lineRule="auto"/>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附项目的合同及验收报告，如无验收报告则须提供用户意见书（开标现场查验原件，按原件作为评分依据）；</w:t>
      </w:r>
    </w:p>
    <w:p>
      <w:pPr>
        <w:numPr>
          <w:ilvl w:val="0"/>
          <w:numId w:val="7"/>
        </w:numPr>
        <w:snapToGrid w:val="0"/>
        <w:spacing w:line="360" w:lineRule="auto"/>
        <w:rPr>
          <w:rFonts w:hint="eastAsia" w:asciiTheme="majorEastAsia" w:hAnsiTheme="majorEastAsia" w:eastAsiaTheme="majorEastAsia" w:cstheme="majorEastAsia"/>
          <w:bCs/>
          <w:color w:val="000000" w:themeColor="text1"/>
          <w:sz w:val="21"/>
          <w:szCs w:val="21"/>
          <w14:textFill>
            <w14:solidFill>
              <w14:schemeClr w14:val="tx1"/>
            </w14:solidFill>
          </w14:textFill>
        </w:rPr>
      </w:pPr>
      <w:r>
        <w:rPr>
          <w:rFonts w:hint="eastAsia" w:asciiTheme="majorEastAsia" w:hAnsiTheme="majorEastAsia" w:eastAsiaTheme="majorEastAsia" w:cstheme="majorEastAsia"/>
          <w:bCs/>
          <w:color w:val="000000" w:themeColor="text1"/>
          <w:sz w:val="21"/>
          <w:szCs w:val="21"/>
          <w14:textFill>
            <w14:solidFill>
              <w14:schemeClr w14:val="tx1"/>
            </w14:solidFill>
          </w14:textFill>
        </w:rPr>
        <w:t>如本表格式内容不能满足需要，投标人可根据本表格格式自行划表填写，但必须体现以上内容。</w:t>
      </w:r>
    </w:p>
    <w:p>
      <w:pPr>
        <w:snapToGrid w:val="0"/>
        <w:spacing w:line="360" w:lineRule="auto"/>
        <w:ind w:firstLine="474" w:firstLineChars="225"/>
        <w:rPr>
          <w:rFonts w:hint="eastAsia" w:asciiTheme="majorEastAsia" w:hAnsiTheme="majorEastAsia" w:eastAsiaTheme="majorEastAsia" w:cstheme="majorEastAsia"/>
          <w:b/>
          <w:color w:val="000000" w:themeColor="text1"/>
          <w:sz w:val="21"/>
          <w:szCs w:val="21"/>
          <w14:textFill>
            <w14:solidFill>
              <w14:schemeClr w14:val="tx1"/>
            </w14:solidFill>
          </w14:textFill>
        </w:rPr>
      </w:pPr>
    </w:p>
    <w:p>
      <w:pPr>
        <w:snapToGrid w:val="0"/>
        <w:spacing w:line="360" w:lineRule="auto"/>
        <w:ind w:firstLine="472" w:firstLineChars="225"/>
        <w:rPr>
          <w:rFonts w:hint="eastAsia" w:asciiTheme="majorEastAsia" w:hAnsiTheme="majorEastAsia" w:eastAsiaTheme="majorEastAsia" w:cstheme="majorEastAsia"/>
          <w:color w:val="000000" w:themeColor="text1"/>
          <w:sz w:val="21"/>
          <w:szCs w:val="21"/>
          <w:u w:val="single"/>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投标人代表签字：</w:t>
      </w:r>
      <w:r>
        <w:rPr>
          <w:rFonts w:hint="eastAsia" w:asciiTheme="majorEastAsia" w:hAnsiTheme="majorEastAsia" w:eastAsiaTheme="majorEastAsia" w:cstheme="majorEastAsia"/>
          <w:color w:val="000000" w:themeColor="text1"/>
          <w:sz w:val="21"/>
          <w:szCs w:val="21"/>
          <w:u w:val="single"/>
          <w14:textFill>
            <w14:solidFill>
              <w14:schemeClr w14:val="tx1"/>
            </w14:solidFill>
          </w14:textFill>
        </w:rPr>
        <w:t xml:space="preserve">                     </w:t>
      </w:r>
    </w:p>
    <w:p>
      <w:pPr>
        <w:snapToGrid w:val="0"/>
        <w:spacing w:line="360" w:lineRule="auto"/>
        <w:ind w:firstLine="472" w:firstLineChars="225"/>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（盖公章）</w:t>
      </w:r>
    </w:p>
    <w:p>
      <w:pPr>
        <w:snapToGrid w:val="0"/>
        <w:spacing w:line="360" w:lineRule="auto"/>
        <w:ind w:firstLine="472" w:firstLineChars="225"/>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p>
    <w:p>
      <w:pPr>
        <w:snapToGrid w:val="0"/>
        <w:spacing w:line="360" w:lineRule="auto"/>
        <w:ind w:firstLine="472" w:firstLineChars="225"/>
        <w:rPr>
          <w:rFonts w:hint="eastAsia" w:asciiTheme="majorEastAsia" w:hAnsiTheme="majorEastAsia" w:eastAsiaTheme="majorEastAsia" w:cstheme="majorEastAsia"/>
          <w:b/>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日期：</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年</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月</w:t>
      </w:r>
      <w:r>
        <w:rPr>
          <w:rFonts w:hint="eastAsia" w:asciiTheme="majorEastAsia" w:hAnsiTheme="majorEastAsia" w:eastAsiaTheme="majorEastAsia" w:cstheme="majorEastAsia"/>
          <w:color w:val="000000" w:themeColor="text1"/>
          <w:kern w:val="0"/>
          <w:sz w:val="21"/>
          <w:szCs w:val="21"/>
          <w:u w:val="single"/>
          <w14:textFill>
            <w14:solidFill>
              <w14:schemeClr w14:val="tx1"/>
            </w14:solidFill>
          </w14:textFill>
        </w:rPr>
        <w:t xml:space="preserve">     </w:t>
      </w:r>
      <w:r>
        <w:rPr>
          <w:rFonts w:hint="eastAsia" w:asciiTheme="majorEastAsia" w:hAnsiTheme="majorEastAsia" w:eastAsiaTheme="majorEastAsia" w:cstheme="majorEastAsia"/>
          <w:color w:val="000000" w:themeColor="text1"/>
          <w:kern w:val="0"/>
          <w:sz w:val="21"/>
          <w:szCs w:val="21"/>
          <w14:textFill>
            <w14:solidFill>
              <w14:schemeClr w14:val="tx1"/>
            </w14:solidFill>
          </w14:textFill>
        </w:rPr>
        <w:t>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Segoe UI Symbol">
    <w:panose1 w:val="020B0502040204020203"/>
    <w:charset w:val="00"/>
    <w:family w:val="auto"/>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86C881"/>
    <w:multiLevelType w:val="singleLevel"/>
    <w:tmpl w:val="A386C881"/>
    <w:lvl w:ilvl="0" w:tentative="0">
      <w:start w:val="4"/>
      <w:numFmt w:val="decimal"/>
      <w:lvlText w:val="%1."/>
      <w:lvlJc w:val="left"/>
      <w:pPr>
        <w:tabs>
          <w:tab w:val="left" w:pos="312"/>
        </w:tabs>
      </w:pPr>
    </w:lvl>
  </w:abstractNum>
  <w:abstractNum w:abstractNumId="1">
    <w:nsid w:val="36187D43"/>
    <w:multiLevelType w:val="multilevel"/>
    <w:tmpl w:val="36187D43"/>
    <w:lvl w:ilvl="0" w:tentative="0">
      <w:start w:val="1"/>
      <w:numFmt w:val="decimal"/>
      <w:lvlText w:val="%1."/>
      <w:lvlJc w:val="left"/>
      <w:pPr>
        <w:tabs>
          <w:tab w:val="left" w:pos="858"/>
        </w:tabs>
        <w:ind w:left="858" w:hanging="360"/>
      </w:pPr>
      <w:rPr>
        <w:rFonts w:hint="eastAsia"/>
      </w:rPr>
    </w:lvl>
    <w:lvl w:ilvl="1" w:tentative="0">
      <w:start w:val="1"/>
      <w:numFmt w:val="lowerLetter"/>
      <w:lvlText w:val="%2)"/>
      <w:lvlJc w:val="left"/>
      <w:pPr>
        <w:tabs>
          <w:tab w:val="left" w:pos="1338"/>
        </w:tabs>
        <w:ind w:left="1338" w:hanging="420"/>
      </w:pPr>
    </w:lvl>
    <w:lvl w:ilvl="2" w:tentative="0">
      <w:start w:val="1"/>
      <w:numFmt w:val="lowerRoman"/>
      <w:lvlText w:val="%3."/>
      <w:lvlJc w:val="right"/>
      <w:pPr>
        <w:tabs>
          <w:tab w:val="left" w:pos="1758"/>
        </w:tabs>
        <w:ind w:left="1758" w:hanging="420"/>
      </w:pPr>
    </w:lvl>
    <w:lvl w:ilvl="3" w:tentative="0">
      <w:start w:val="1"/>
      <w:numFmt w:val="decimal"/>
      <w:lvlText w:val="%4."/>
      <w:lvlJc w:val="left"/>
      <w:pPr>
        <w:tabs>
          <w:tab w:val="left" w:pos="2178"/>
        </w:tabs>
        <w:ind w:left="2178" w:hanging="420"/>
      </w:pPr>
    </w:lvl>
    <w:lvl w:ilvl="4" w:tentative="0">
      <w:start w:val="1"/>
      <w:numFmt w:val="lowerLetter"/>
      <w:lvlText w:val="%5)"/>
      <w:lvlJc w:val="left"/>
      <w:pPr>
        <w:tabs>
          <w:tab w:val="left" w:pos="2598"/>
        </w:tabs>
        <w:ind w:left="2598" w:hanging="420"/>
      </w:pPr>
    </w:lvl>
    <w:lvl w:ilvl="5" w:tentative="0">
      <w:start w:val="1"/>
      <w:numFmt w:val="lowerRoman"/>
      <w:lvlText w:val="%6."/>
      <w:lvlJc w:val="right"/>
      <w:pPr>
        <w:tabs>
          <w:tab w:val="left" w:pos="3018"/>
        </w:tabs>
        <w:ind w:left="3018" w:hanging="420"/>
      </w:pPr>
    </w:lvl>
    <w:lvl w:ilvl="6" w:tentative="0">
      <w:start w:val="1"/>
      <w:numFmt w:val="decimal"/>
      <w:lvlText w:val="%7."/>
      <w:lvlJc w:val="left"/>
      <w:pPr>
        <w:tabs>
          <w:tab w:val="left" w:pos="3438"/>
        </w:tabs>
        <w:ind w:left="3438" w:hanging="420"/>
      </w:pPr>
    </w:lvl>
    <w:lvl w:ilvl="7" w:tentative="0">
      <w:start w:val="1"/>
      <w:numFmt w:val="lowerLetter"/>
      <w:lvlText w:val="%8)"/>
      <w:lvlJc w:val="left"/>
      <w:pPr>
        <w:tabs>
          <w:tab w:val="left" w:pos="3858"/>
        </w:tabs>
        <w:ind w:left="3858" w:hanging="420"/>
      </w:pPr>
    </w:lvl>
    <w:lvl w:ilvl="8" w:tentative="0">
      <w:start w:val="1"/>
      <w:numFmt w:val="lowerRoman"/>
      <w:lvlText w:val="%9."/>
      <w:lvlJc w:val="right"/>
      <w:pPr>
        <w:tabs>
          <w:tab w:val="left" w:pos="4278"/>
        </w:tabs>
        <w:ind w:left="4278" w:hanging="420"/>
      </w:pPr>
    </w:lvl>
  </w:abstractNum>
  <w:abstractNum w:abstractNumId="2">
    <w:nsid w:val="5A77FBD4"/>
    <w:multiLevelType w:val="singleLevel"/>
    <w:tmpl w:val="5A77FBD4"/>
    <w:lvl w:ilvl="0" w:tentative="0">
      <w:start w:val="2"/>
      <w:numFmt w:val="chineseCounting"/>
      <w:suff w:val="space"/>
      <w:lvlText w:val="第%1章"/>
      <w:lvlJc w:val="left"/>
    </w:lvl>
  </w:abstractNum>
  <w:abstractNum w:abstractNumId="3">
    <w:nsid w:val="5A780328"/>
    <w:multiLevelType w:val="singleLevel"/>
    <w:tmpl w:val="5A780328"/>
    <w:lvl w:ilvl="0" w:tentative="0">
      <w:start w:val="1"/>
      <w:numFmt w:val="decimal"/>
      <w:suff w:val="nothing"/>
      <w:lvlText w:val="%1．"/>
      <w:lvlJc w:val="left"/>
    </w:lvl>
  </w:abstractNum>
  <w:abstractNum w:abstractNumId="4">
    <w:nsid w:val="5A781402"/>
    <w:multiLevelType w:val="singleLevel"/>
    <w:tmpl w:val="5A781402"/>
    <w:lvl w:ilvl="0" w:tentative="0">
      <w:start w:val="3"/>
      <w:numFmt w:val="chineseCounting"/>
      <w:suff w:val="nothing"/>
      <w:lvlText w:val="%1、"/>
      <w:lvlJc w:val="left"/>
    </w:lvl>
  </w:abstractNum>
  <w:abstractNum w:abstractNumId="5">
    <w:nsid w:val="5A781509"/>
    <w:multiLevelType w:val="singleLevel"/>
    <w:tmpl w:val="5A781509"/>
    <w:lvl w:ilvl="0" w:tentative="0">
      <w:start w:val="3"/>
      <w:numFmt w:val="decimal"/>
      <w:suff w:val="nothing"/>
      <w:lvlText w:val="（%1）"/>
      <w:lvlJc w:val="left"/>
    </w:lvl>
  </w:abstractNum>
  <w:abstractNum w:abstractNumId="6">
    <w:nsid w:val="5CD91A1B"/>
    <w:multiLevelType w:val="singleLevel"/>
    <w:tmpl w:val="5CD91A1B"/>
    <w:lvl w:ilvl="0" w:tentative="0">
      <w:start w:val="4"/>
      <w:numFmt w:val="chineseCounting"/>
      <w:suff w:val="nothing"/>
      <w:lvlText w:val="%1、"/>
      <w:lvlJc w:val="left"/>
      <w:rPr>
        <w:rFonts w:hint="eastAsia"/>
        <w:b/>
        <w:bCs/>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0C51C0"/>
    <w:rsid w:val="007E5B0E"/>
    <w:rsid w:val="026425FE"/>
    <w:rsid w:val="029017B5"/>
    <w:rsid w:val="02C1726E"/>
    <w:rsid w:val="084F085F"/>
    <w:rsid w:val="089C6099"/>
    <w:rsid w:val="0A245DC9"/>
    <w:rsid w:val="0D1E2C00"/>
    <w:rsid w:val="0F9660D8"/>
    <w:rsid w:val="0FCA40FB"/>
    <w:rsid w:val="1056731C"/>
    <w:rsid w:val="13284764"/>
    <w:rsid w:val="139B696E"/>
    <w:rsid w:val="16226D22"/>
    <w:rsid w:val="16F35953"/>
    <w:rsid w:val="18D261FA"/>
    <w:rsid w:val="1A09338C"/>
    <w:rsid w:val="1CCB7D9A"/>
    <w:rsid w:val="1CF966BC"/>
    <w:rsid w:val="1E580F4E"/>
    <w:rsid w:val="1FEB0029"/>
    <w:rsid w:val="20AB38D7"/>
    <w:rsid w:val="21526303"/>
    <w:rsid w:val="23553B9A"/>
    <w:rsid w:val="23D2245B"/>
    <w:rsid w:val="2514705E"/>
    <w:rsid w:val="255847DF"/>
    <w:rsid w:val="25C30734"/>
    <w:rsid w:val="28CD09AD"/>
    <w:rsid w:val="2A305CA3"/>
    <w:rsid w:val="2BAC30C5"/>
    <w:rsid w:val="2D465C48"/>
    <w:rsid w:val="31AB7C4D"/>
    <w:rsid w:val="368E1EBA"/>
    <w:rsid w:val="390F5EC8"/>
    <w:rsid w:val="394931A9"/>
    <w:rsid w:val="3C111915"/>
    <w:rsid w:val="3C524E53"/>
    <w:rsid w:val="3D0E48D6"/>
    <w:rsid w:val="3DDB6384"/>
    <w:rsid w:val="40A737BE"/>
    <w:rsid w:val="46AE526D"/>
    <w:rsid w:val="47A81F98"/>
    <w:rsid w:val="48892D08"/>
    <w:rsid w:val="490C72C8"/>
    <w:rsid w:val="496229CD"/>
    <w:rsid w:val="49D817AB"/>
    <w:rsid w:val="4A74780C"/>
    <w:rsid w:val="4AA3768F"/>
    <w:rsid w:val="4AA92311"/>
    <w:rsid w:val="4B9936E9"/>
    <w:rsid w:val="4E5F28BA"/>
    <w:rsid w:val="4E9425A9"/>
    <w:rsid w:val="50EA55DD"/>
    <w:rsid w:val="51C36902"/>
    <w:rsid w:val="54204272"/>
    <w:rsid w:val="569218C8"/>
    <w:rsid w:val="57D954E4"/>
    <w:rsid w:val="5A202FC6"/>
    <w:rsid w:val="5CC12714"/>
    <w:rsid w:val="5CFD516E"/>
    <w:rsid w:val="5D0C51C0"/>
    <w:rsid w:val="5EA86039"/>
    <w:rsid w:val="5F28693B"/>
    <w:rsid w:val="62BC38D3"/>
    <w:rsid w:val="63887021"/>
    <w:rsid w:val="6427041E"/>
    <w:rsid w:val="65957CBF"/>
    <w:rsid w:val="67360ECE"/>
    <w:rsid w:val="683927D5"/>
    <w:rsid w:val="69DE1683"/>
    <w:rsid w:val="6A9B31B3"/>
    <w:rsid w:val="6F5A4A34"/>
    <w:rsid w:val="70444DFB"/>
    <w:rsid w:val="71784F32"/>
    <w:rsid w:val="735A13DB"/>
    <w:rsid w:val="74FD67EC"/>
    <w:rsid w:val="762F4199"/>
    <w:rsid w:val="77F64DED"/>
    <w:rsid w:val="7889513A"/>
    <w:rsid w:val="7A5B77F5"/>
    <w:rsid w:val="7E3F1CD1"/>
    <w:rsid w:val="7EF641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keepLines/>
      <w:widowControl/>
      <w:tabs>
        <w:tab w:val="left" w:pos="720"/>
      </w:tabs>
      <w:adjustRightInd w:val="0"/>
      <w:snapToGrid w:val="0"/>
      <w:spacing w:before="260" w:after="260" w:line="440" w:lineRule="exact"/>
      <w:ind w:left="821" w:hanging="821" w:hangingChars="342"/>
      <w:jc w:val="center"/>
      <w:outlineLvl w:val="2"/>
    </w:pPr>
    <w:rPr>
      <w:rFonts w:ascii="黑体" w:hAnsi="宋体" w:eastAsia="黑体"/>
      <w:sz w:val="24"/>
      <w:szCs w:val="32"/>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qFormat/>
    <w:uiPriority w:val="0"/>
    <w:pPr>
      <w:ind w:left="4" w:leftChars="2" w:right="-244" w:rightChars="-244" w:firstLine="360" w:firstLineChars="100"/>
    </w:pPr>
    <w:rPr>
      <w:sz w:val="36"/>
    </w:rPr>
  </w:style>
  <w:style w:type="paragraph" w:styleId="5">
    <w:name w:val="Date"/>
    <w:basedOn w:val="1"/>
    <w:next w:val="1"/>
    <w:qFormat/>
    <w:uiPriority w:val="0"/>
    <w:pPr>
      <w:ind w:left="100" w:leftChars="2500"/>
    </w:pPr>
    <w:rPr>
      <w:rFonts w:ascii="宋体" w:hAnsi="宋体"/>
      <w:sz w:val="28"/>
    </w:r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2020-06-16T08:10:00Z</dcterms:created>
  <dc:creator>安技环保部</dc:creator>
  <cp:lastModifiedBy>吴晓伟</cp:lastModifiedBy>
  <dcterms:modified xsi:type="dcterms:W3CDTF">2021-08-23T02:25:54Z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