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jc w:val="center"/>
        <w:outlineLvl w:val="0"/>
        <w:rPr>
          <w:rFonts w:hint="eastAsia" w:ascii="仿宋_GB2312" w:hAnsi="宋体" w:eastAsia="仿宋_GB2312"/>
          <w:b/>
          <w:sz w:val="36"/>
          <w:szCs w:val="36"/>
        </w:rPr>
      </w:pPr>
      <w:r>
        <w:rPr>
          <w:rFonts w:hint="eastAsia" w:ascii="仿宋" w:hAnsi="仿宋" w:eastAsia="仿宋" w:cs="仿宋"/>
          <w:b/>
          <w:sz w:val="36"/>
          <w:szCs w:val="36"/>
        </w:rPr>
        <w:t>项目技术要求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right="0" w:rightChars="0"/>
        <w:jc w:val="both"/>
        <w:textAlignment w:val="auto"/>
        <w:outlineLvl w:val="9"/>
        <w:rPr>
          <w:rFonts w:hint="eastAsia" w:ascii="Times New Roman" w:hAnsi="Times New Roman" w:eastAsia="仿宋_GB2312" w:cs="Times New Roman"/>
          <w:spacing w:val="0"/>
          <w:sz w:val="28"/>
          <w:szCs w:val="28"/>
          <w:highlight w:val="none"/>
        </w:rPr>
      </w:pPr>
      <w:r>
        <w:rPr>
          <w:rFonts w:hint="eastAsia" w:ascii="Times New Roman" w:hAnsi="Times New Roman" w:eastAsia="仿宋_GB2312" w:cs="Times New Roman"/>
          <w:spacing w:val="0"/>
          <w:sz w:val="28"/>
          <w:szCs w:val="28"/>
          <w:highlight w:val="none"/>
          <w:lang w:eastAsia="zh-CN"/>
        </w:rPr>
        <w:t>　　</w:t>
      </w:r>
      <w:r>
        <w:rPr>
          <w:rFonts w:hint="eastAsia" w:ascii="Times New Roman" w:hAnsi="Times New Roman" w:eastAsia="仿宋_GB2312" w:cs="Times New Roman"/>
          <w:b/>
          <w:bCs/>
          <w:spacing w:val="0"/>
          <w:sz w:val="28"/>
          <w:szCs w:val="28"/>
          <w:highlight w:val="none"/>
        </w:rPr>
        <w:t>一、项目名称：</w:t>
      </w:r>
      <w:r>
        <w:rPr>
          <w:rFonts w:hint="eastAsia" w:ascii="Times New Roman" w:hAnsi="Times New Roman" w:eastAsia="仿宋_GB2312" w:cs="Times New Roman"/>
          <w:spacing w:val="0"/>
          <w:sz w:val="28"/>
          <w:szCs w:val="28"/>
          <w:highlight w:val="none"/>
          <w:lang w:eastAsia="zh-CN"/>
        </w:rPr>
        <w:t>中车集团太原实业有限公司</w:t>
      </w:r>
      <w:r>
        <w:rPr>
          <w:rFonts w:hint="eastAsia" w:ascii="Times New Roman" w:hAnsi="Times New Roman" w:eastAsia="仿宋_GB2312" w:cs="Times New Roman"/>
          <w:spacing w:val="0"/>
          <w:sz w:val="28"/>
          <w:szCs w:val="28"/>
          <w:highlight w:val="none"/>
          <w:lang w:val="en-US" w:eastAsia="zh-CN"/>
        </w:rPr>
        <w:t>“三供一业”分离移交供电维修改造项目竣工审计及对广茂物业公司财务审计</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right="0" w:rightChars="0"/>
        <w:jc w:val="both"/>
        <w:textAlignment w:val="auto"/>
        <w:outlineLvl w:val="9"/>
        <w:rPr>
          <w:rFonts w:hint="eastAsia" w:ascii="Times New Roman" w:hAnsi="Times New Roman" w:eastAsia="仿宋_GB2312" w:cs="Times New Roman"/>
          <w:spacing w:val="0"/>
          <w:sz w:val="28"/>
          <w:szCs w:val="28"/>
          <w:highlight w:val="none"/>
          <w:lang w:eastAsia="zh-CN"/>
        </w:rPr>
      </w:pPr>
      <w:r>
        <w:rPr>
          <w:rFonts w:hint="eastAsia" w:ascii="Times New Roman" w:hAnsi="Times New Roman" w:eastAsia="仿宋_GB2312" w:cs="Times New Roman"/>
          <w:spacing w:val="0"/>
          <w:sz w:val="28"/>
          <w:szCs w:val="28"/>
          <w:highlight w:val="none"/>
          <w:lang w:eastAsia="zh-CN"/>
        </w:rPr>
        <w:t>　　</w:t>
      </w:r>
      <w:r>
        <w:rPr>
          <w:rFonts w:hint="eastAsia" w:ascii="Times New Roman" w:hAnsi="Times New Roman" w:eastAsia="仿宋_GB2312" w:cs="Times New Roman"/>
          <w:b/>
          <w:bCs/>
          <w:spacing w:val="0"/>
          <w:sz w:val="28"/>
          <w:szCs w:val="28"/>
          <w:highlight w:val="none"/>
        </w:rPr>
        <w:t>二、项目要求</w:t>
      </w:r>
      <w:r>
        <w:rPr>
          <w:rFonts w:hint="eastAsia" w:ascii="Times New Roman" w:hAnsi="Times New Roman" w:eastAsia="仿宋_GB2312" w:cs="Times New Roman"/>
          <w:b/>
          <w:bCs/>
          <w:spacing w:val="0"/>
          <w:sz w:val="28"/>
          <w:szCs w:val="28"/>
          <w:highlight w:val="none"/>
          <w:lang w:eastAsia="zh-CN"/>
        </w:rPr>
        <w:t>：</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right="0" w:rightChars="0"/>
        <w:jc w:val="both"/>
        <w:textAlignment w:val="auto"/>
        <w:outlineLvl w:val="9"/>
        <w:rPr>
          <w:rFonts w:hint="eastAsia" w:ascii="Times New Roman" w:hAnsi="Times New Roman" w:eastAsia="仿宋_GB2312" w:cs="Times New Roman"/>
          <w:spacing w:val="0"/>
          <w:sz w:val="28"/>
          <w:szCs w:val="28"/>
          <w:highlight w:val="none"/>
        </w:rPr>
      </w:pPr>
      <w:r>
        <w:rPr>
          <w:rFonts w:hint="eastAsia" w:ascii="Times New Roman" w:hAnsi="Times New Roman" w:eastAsia="仿宋_GB2312" w:cs="Times New Roman"/>
          <w:spacing w:val="0"/>
          <w:sz w:val="28"/>
          <w:szCs w:val="28"/>
          <w:highlight w:val="none"/>
          <w:lang w:eastAsia="zh-CN"/>
        </w:rPr>
        <w:t>　　</w:t>
      </w:r>
      <w:r>
        <w:rPr>
          <w:rFonts w:hint="eastAsia" w:ascii="Times New Roman" w:hAnsi="Times New Roman" w:eastAsia="仿宋_GB2312" w:cs="Times New Roman"/>
          <w:b/>
          <w:bCs/>
          <w:spacing w:val="0"/>
          <w:sz w:val="28"/>
          <w:szCs w:val="28"/>
          <w:highlight w:val="none"/>
        </w:rPr>
        <w:t>（一）项目基本情况</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right="0" w:rightChars="0"/>
        <w:jc w:val="both"/>
        <w:textAlignment w:val="auto"/>
        <w:outlineLvl w:val="9"/>
        <w:rPr>
          <w:rFonts w:hint="eastAsia" w:ascii="仿宋" w:hAnsi="仿宋" w:eastAsia="仿宋" w:cs="仿宋"/>
          <w:b w:val="0"/>
          <w:i w:val="0"/>
          <w:caps w:val="0"/>
          <w:color w:val="404040"/>
          <w:spacing w:val="0"/>
          <w:sz w:val="28"/>
          <w:szCs w:val="28"/>
        </w:rPr>
      </w:pPr>
      <w:r>
        <w:rPr>
          <w:rFonts w:hint="eastAsia" w:ascii="Times New Roman" w:hAnsi="Times New Roman" w:eastAsia="仿宋_GB2312" w:cs="Times New Roman"/>
          <w:spacing w:val="0"/>
          <w:sz w:val="28"/>
          <w:szCs w:val="28"/>
          <w:highlight w:val="none"/>
          <w:lang w:val="en-US" w:eastAsia="zh-CN"/>
        </w:rPr>
        <w:t xml:space="preserve">    </w:t>
      </w:r>
      <w:r>
        <w:rPr>
          <w:rFonts w:hint="eastAsia" w:ascii="Times New Roman" w:hAnsi="Times New Roman" w:eastAsia="仿宋_GB2312" w:cs="Times New Roman"/>
          <w:spacing w:val="0"/>
          <w:sz w:val="28"/>
          <w:szCs w:val="28"/>
          <w:highlight w:val="none"/>
        </w:rPr>
        <w:t>1</w:t>
      </w:r>
      <w:r>
        <w:rPr>
          <w:rFonts w:hint="eastAsia" w:ascii="Times New Roman" w:hAnsi="Times New Roman" w:eastAsia="仿宋_GB2312" w:cs="Times New Roman"/>
          <w:spacing w:val="0"/>
          <w:sz w:val="28"/>
          <w:szCs w:val="28"/>
          <w:highlight w:val="none"/>
          <w:lang w:eastAsia="zh-CN"/>
        </w:rPr>
        <w:t>、</w:t>
      </w:r>
      <w:r>
        <w:rPr>
          <w:rFonts w:hint="eastAsia" w:ascii="仿宋" w:hAnsi="仿宋" w:eastAsia="仿宋" w:cs="仿宋"/>
          <w:b w:val="0"/>
          <w:i w:val="0"/>
          <w:caps w:val="0"/>
          <w:color w:val="404040"/>
          <w:spacing w:val="0"/>
          <w:sz w:val="28"/>
          <w:szCs w:val="28"/>
        </w:rPr>
        <w:t>中车集团太原</w:t>
      </w:r>
      <w:r>
        <w:rPr>
          <w:rFonts w:hint="eastAsia" w:ascii="仿宋" w:hAnsi="仿宋" w:eastAsia="仿宋" w:cs="仿宋"/>
          <w:b w:val="0"/>
          <w:i w:val="0"/>
          <w:caps w:val="0"/>
          <w:color w:val="404040"/>
          <w:spacing w:val="0"/>
          <w:sz w:val="28"/>
          <w:szCs w:val="28"/>
          <w:lang w:eastAsia="zh-CN"/>
        </w:rPr>
        <w:t>实业有限公司</w:t>
      </w:r>
      <w:r>
        <w:rPr>
          <w:rFonts w:hint="eastAsia" w:ascii="仿宋" w:hAnsi="仿宋" w:eastAsia="仿宋" w:cs="仿宋"/>
          <w:b w:val="0"/>
          <w:i w:val="0"/>
          <w:caps w:val="0"/>
          <w:color w:val="404040"/>
          <w:spacing w:val="0"/>
          <w:sz w:val="28"/>
          <w:szCs w:val="28"/>
        </w:rPr>
        <w:t>“三供一业”供电分离移交项目</w:t>
      </w:r>
      <w:r>
        <w:rPr>
          <w:rFonts w:hint="eastAsia" w:ascii="仿宋" w:hAnsi="仿宋" w:eastAsia="仿宋" w:cs="仿宋"/>
          <w:b w:val="0"/>
          <w:i w:val="0"/>
          <w:caps w:val="0"/>
          <w:color w:val="404040"/>
          <w:spacing w:val="0"/>
          <w:sz w:val="28"/>
          <w:szCs w:val="28"/>
          <w:lang w:eastAsia="zh-CN"/>
        </w:rPr>
        <w:t>总投资</w:t>
      </w:r>
      <w:r>
        <w:rPr>
          <w:rFonts w:hint="eastAsia" w:ascii="仿宋" w:hAnsi="仿宋" w:eastAsia="仿宋" w:cs="仿宋"/>
          <w:b w:val="0"/>
          <w:i w:val="0"/>
          <w:caps w:val="0"/>
          <w:color w:val="404040"/>
          <w:spacing w:val="0"/>
          <w:sz w:val="28"/>
          <w:szCs w:val="28"/>
          <w:lang w:val="en-US" w:eastAsia="zh-CN"/>
        </w:rPr>
        <w:t>3029.31万元，其中施工总投资2765.91万元。</w:t>
      </w:r>
      <w:r>
        <w:rPr>
          <w:rFonts w:hint="eastAsia" w:ascii="仿宋" w:hAnsi="仿宋" w:eastAsia="仿宋" w:cs="仿宋"/>
          <w:b w:val="0"/>
          <w:i w:val="0"/>
          <w:caps w:val="0"/>
          <w:color w:val="404040"/>
          <w:spacing w:val="0"/>
          <w:sz w:val="28"/>
          <w:szCs w:val="28"/>
          <w:lang w:eastAsia="zh-CN"/>
        </w:rPr>
        <w:t>经过</w:t>
      </w:r>
      <w:r>
        <w:rPr>
          <w:rFonts w:hint="eastAsia" w:ascii="仿宋" w:hAnsi="仿宋" w:eastAsia="仿宋" w:cs="仿宋"/>
          <w:b w:val="0"/>
          <w:i w:val="0"/>
          <w:caps w:val="0"/>
          <w:color w:val="404040"/>
          <w:spacing w:val="0"/>
          <w:sz w:val="28"/>
          <w:szCs w:val="28"/>
        </w:rPr>
        <w:t>现场勘查、方案编制、</w:t>
      </w:r>
      <w:r>
        <w:rPr>
          <w:rFonts w:hint="eastAsia" w:ascii="仿宋" w:hAnsi="仿宋" w:eastAsia="仿宋" w:cs="仿宋"/>
          <w:b w:val="0"/>
          <w:i w:val="0"/>
          <w:caps w:val="0"/>
          <w:color w:val="404040"/>
          <w:spacing w:val="0"/>
          <w:sz w:val="28"/>
          <w:szCs w:val="28"/>
          <w:lang w:eastAsia="zh-CN"/>
        </w:rPr>
        <w:t>分离移交</w:t>
      </w:r>
      <w:r>
        <w:rPr>
          <w:rFonts w:hint="eastAsia" w:ascii="仿宋" w:hAnsi="仿宋" w:eastAsia="仿宋" w:cs="仿宋"/>
          <w:b w:val="0"/>
          <w:i w:val="0"/>
          <w:caps w:val="0"/>
          <w:color w:val="404040"/>
          <w:spacing w:val="0"/>
          <w:sz w:val="28"/>
          <w:szCs w:val="28"/>
        </w:rPr>
        <w:t>协议签订、图纸设计及审核等各环节</w:t>
      </w:r>
      <w:r>
        <w:rPr>
          <w:rFonts w:hint="eastAsia" w:ascii="仿宋" w:hAnsi="仿宋" w:eastAsia="仿宋" w:cs="仿宋"/>
          <w:b w:val="0"/>
          <w:i w:val="0"/>
          <w:caps w:val="0"/>
          <w:color w:val="404040"/>
          <w:spacing w:val="0"/>
          <w:sz w:val="28"/>
          <w:szCs w:val="28"/>
          <w:lang w:eastAsia="zh-CN"/>
        </w:rPr>
        <w:t>于</w:t>
      </w:r>
      <w:r>
        <w:rPr>
          <w:rFonts w:hint="eastAsia" w:ascii="仿宋" w:hAnsi="仿宋" w:eastAsia="仿宋" w:cs="仿宋"/>
          <w:b w:val="0"/>
          <w:i w:val="0"/>
          <w:caps w:val="0"/>
          <w:color w:val="404040"/>
          <w:spacing w:val="0"/>
          <w:sz w:val="28"/>
          <w:szCs w:val="28"/>
          <w:lang w:val="en-US" w:eastAsia="zh-CN"/>
        </w:rPr>
        <w:t>2017年11月进场开始施工，到2018年</w:t>
      </w:r>
      <w:r>
        <w:rPr>
          <w:rFonts w:hint="eastAsia" w:ascii="仿宋" w:hAnsi="仿宋" w:eastAsia="仿宋" w:cs="仿宋"/>
          <w:b w:val="0"/>
          <w:i w:val="0"/>
          <w:caps w:val="0"/>
          <w:color w:val="404040"/>
          <w:spacing w:val="0"/>
          <w:sz w:val="28"/>
          <w:szCs w:val="28"/>
        </w:rPr>
        <w:t>11月</w:t>
      </w:r>
      <w:r>
        <w:rPr>
          <w:rFonts w:hint="eastAsia" w:ascii="仿宋" w:hAnsi="仿宋" w:eastAsia="仿宋" w:cs="仿宋"/>
          <w:b w:val="0"/>
          <w:i w:val="0"/>
          <w:caps w:val="0"/>
          <w:color w:val="404040"/>
          <w:spacing w:val="0"/>
          <w:sz w:val="28"/>
          <w:szCs w:val="28"/>
          <w:lang w:val="en-US" w:eastAsia="zh-CN"/>
        </w:rPr>
        <w:t>1</w:t>
      </w:r>
      <w:r>
        <w:rPr>
          <w:rFonts w:hint="eastAsia" w:ascii="仿宋" w:hAnsi="仿宋" w:eastAsia="仿宋" w:cs="仿宋"/>
          <w:b w:val="0"/>
          <w:i w:val="0"/>
          <w:caps w:val="0"/>
          <w:color w:val="404040"/>
          <w:spacing w:val="0"/>
          <w:sz w:val="28"/>
          <w:szCs w:val="28"/>
        </w:rPr>
        <w:t>日全部</w:t>
      </w:r>
      <w:r>
        <w:rPr>
          <w:rFonts w:hint="eastAsia" w:ascii="仿宋" w:hAnsi="仿宋" w:eastAsia="仿宋" w:cs="仿宋"/>
          <w:b w:val="0"/>
          <w:i w:val="0"/>
          <w:caps w:val="0"/>
          <w:color w:val="404040"/>
          <w:spacing w:val="0"/>
          <w:sz w:val="28"/>
          <w:szCs w:val="28"/>
          <w:lang w:eastAsia="zh-CN"/>
        </w:rPr>
        <w:t>职工</w:t>
      </w:r>
      <w:r>
        <w:rPr>
          <w:rFonts w:hint="eastAsia" w:ascii="仿宋" w:hAnsi="仿宋" w:eastAsia="仿宋" w:cs="仿宋"/>
          <w:b w:val="0"/>
          <w:i w:val="0"/>
          <w:caps w:val="0"/>
          <w:color w:val="404040"/>
          <w:spacing w:val="0"/>
          <w:sz w:val="28"/>
          <w:szCs w:val="28"/>
        </w:rPr>
        <w:t>家属区10千伏配套改造工程顺利竣工投运，</w:t>
      </w:r>
      <w:r>
        <w:rPr>
          <w:rFonts w:hint="eastAsia" w:ascii="仿宋" w:hAnsi="仿宋" w:eastAsia="仿宋" w:cs="仿宋"/>
          <w:b w:val="0"/>
          <w:i w:val="0"/>
          <w:caps w:val="0"/>
          <w:color w:val="404040"/>
          <w:spacing w:val="0"/>
          <w:sz w:val="28"/>
          <w:szCs w:val="28"/>
          <w:lang w:eastAsia="zh-CN"/>
        </w:rPr>
        <w:t>共</w:t>
      </w:r>
      <w:r>
        <w:rPr>
          <w:rFonts w:hint="eastAsia" w:ascii="仿宋" w:hAnsi="仿宋" w:eastAsia="仿宋" w:cs="仿宋"/>
          <w:b w:val="0"/>
          <w:i w:val="0"/>
          <w:caps w:val="0"/>
          <w:color w:val="404040"/>
          <w:spacing w:val="0"/>
          <w:sz w:val="28"/>
          <w:szCs w:val="28"/>
        </w:rPr>
        <w:t>涉及改造10千伏配电室1座，低压配电室1座，新装箱变11台，敷设高压3×300电缆1000米，敷设低压电缆16000米，并在73幢居民楼旁分别安装分支箱73个。</w:t>
      </w:r>
    </w:p>
    <w:p>
      <w:pPr>
        <w:pStyle w:val="5"/>
        <w:numPr>
          <w:ilvl w:val="0"/>
          <w:numId w:val="0"/>
        </w:numPr>
        <w:jc w:val="left"/>
        <w:rPr>
          <w:rFonts w:hint="eastAsia" w:ascii="仿宋_GB2312" w:hAnsi="仿宋" w:eastAsia="仿宋_GB2312"/>
          <w:sz w:val="32"/>
          <w:szCs w:val="32"/>
          <w:lang w:val="en-US" w:eastAsia="zh-CN"/>
        </w:rPr>
      </w:pPr>
      <w:r>
        <w:rPr>
          <w:rFonts w:hint="eastAsia" w:ascii="Times New Roman" w:hAnsi="Times New Roman" w:eastAsia="仿宋_GB2312" w:cs="Times New Roman"/>
          <w:spacing w:val="0"/>
          <w:sz w:val="28"/>
          <w:szCs w:val="28"/>
          <w:highlight w:val="none"/>
          <w:lang w:val="en-US" w:eastAsia="zh-CN"/>
        </w:rPr>
        <w:t xml:space="preserve">    </w:t>
      </w:r>
      <w:r>
        <w:rPr>
          <w:rFonts w:hint="eastAsia" w:ascii="仿宋" w:hAnsi="仿宋" w:eastAsia="仿宋" w:cs="仿宋"/>
          <w:spacing w:val="0"/>
          <w:sz w:val="28"/>
          <w:szCs w:val="28"/>
          <w:highlight w:val="none"/>
        </w:rPr>
        <w:t>2</w:t>
      </w:r>
      <w:r>
        <w:rPr>
          <w:rFonts w:hint="eastAsia" w:ascii="仿宋" w:hAnsi="仿宋" w:eastAsia="仿宋" w:cs="仿宋"/>
          <w:spacing w:val="0"/>
          <w:sz w:val="28"/>
          <w:szCs w:val="28"/>
          <w:highlight w:val="none"/>
          <w:lang w:eastAsia="zh-CN"/>
        </w:rPr>
        <w:t>、</w:t>
      </w:r>
      <w:r>
        <w:rPr>
          <w:rFonts w:hint="eastAsia" w:ascii="仿宋" w:hAnsi="仿宋" w:eastAsia="仿宋" w:cs="仿宋"/>
          <w:color w:val="auto"/>
          <w:sz w:val="28"/>
          <w:szCs w:val="28"/>
          <w:lang w:val="en-US" w:eastAsia="zh-CN"/>
        </w:rPr>
        <w:t>太原广茂物业管理有限公司</w:t>
      </w:r>
      <w:r>
        <w:rPr>
          <w:rFonts w:hint="eastAsia" w:ascii="仿宋" w:hAnsi="仿宋" w:eastAsia="仿宋" w:cs="仿宋"/>
          <w:sz w:val="28"/>
          <w:szCs w:val="28"/>
          <w:lang w:val="en-US" w:eastAsia="zh-CN"/>
        </w:rPr>
        <w:t>前身为</w:t>
      </w:r>
      <w:r>
        <w:rPr>
          <w:rFonts w:hint="eastAsia" w:ascii="仿宋" w:hAnsi="仿宋" w:eastAsia="仿宋" w:cs="仿宋"/>
          <w:sz w:val="28"/>
          <w:szCs w:val="28"/>
        </w:rPr>
        <w:t>太原机车车辆厂</w:t>
      </w:r>
      <w:r>
        <w:rPr>
          <w:rFonts w:hint="eastAsia" w:ascii="仿宋" w:hAnsi="仿宋" w:eastAsia="仿宋" w:cs="仿宋"/>
          <w:sz w:val="28"/>
          <w:szCs w:val="28"/>
          <w:lang w:eastAsia="zh-CN"/>
        </w:rPr>
        <w:t>物业管理公司</w:t>
      </w:r>
      <w:r>
        <w:rPr>
          <w:rFonts w:hint="eastAsia" w:ascii="仿宋" w:hAnsi="仿宋" w:eastAsia="仿宋" w:cs="仿宋"/>
          <w:sz w:val="28"/>
          <w:szCs w:val="28"/>
        </w:rPr>
        <w:t>，2007年7月，</w:t>
      </w:r>
      <w:r>
        <w:rPr>
          <w:rFonts w:hint="eastAsia" w:ascii="仿宋" w:hAnsi="仿宋" w:eastAsia="仿宋" w:cs="仿宋"/>
          <w:sz w:val="28"/>
          <w:szCs w:val="28"/>
          <w:lang w:val="en-US" w:eastAsia="zh-CN"/>
        </w:rPr>
        <w:t>太原实业公司</w:t>
      </w:r>
      <w:r>
        <w:rPr>
          <w:rFonts w:hint="eastAsia" w:ascii="仿宋" w:hAnsi="仿宋" w:eastAsia="仿宋" w:cs="仿宋"/>
          <w:sz w:val="28"/>
          <w:szCs w:val="28"/>
        </w:rPr>
        <w:t>按照859号文件精神，将</w:t>
      </w:r>
      <w:r>
        <w:rPr>
          <w:rFonts w:hint="eastAsia" w:ascii="仿宋" w:hAnsi="仿宋" w:eastAsia="仿宋" w:cs="仿宋"/>
          <w:sz w:val="28"/>
          <w:szCs w:val="28"/>
          <w:lang w:eastAsia="zh-CN"/>
        </w:rPr>
        <w:t>物业管理公司及其占</w:t>
      </w:r>
      <w:r>
        <w:rPr>
          <w:rFonts w:hint="eastAsia" w:ascii="仿宋" w:hAnsi="仿宋" w:eastAsia="仿宋" w:cs="仿宋"/>
          <w:sz w:val="28"/>
          <w:szCs w:val="28"/>
        </w:rPr>
        <w:t>用的除土地之外的资产，实施了带资改制分流，在太原市</w:t>
      </w:r>
      <w:r>
        <w:rPr>
          <w:rFonts w:hint="eastAsia" w:ascii="仿宋" w:hAnsi="仿宋" w:eastAsia="仿宋" w:cs="仿宋"/>
          <w:sz w:val="28"/>
          <w:szCs w:val="28"/>
          <w:lang w:eastAsia="zh-CN"/>
        </w:rPr>
        <w:t>工商</w:t>
      </w:r>
      <w:r>
        <w:rPr>
          <w:rFonts w:hint="eastAsia" w:ascii="仿宋" w:hAnsi="仿宋" w:eastAsia="仿宋" w:cs="仿宋"/>
          <w:sz w:val="28"/>
          <w:szCs w:val="28"/>
        </w:rPr>
        <w:t>局注册</w:t>
      </w:r>
      <w:r>
        <w:rPr>
          <w:rFonts w:hint="eastAsia" w:ascii="仿宋" w:hAnsi="仿宋" w:eastAsia="仿宋" w:cs="仿宋"/>
          <w:sz w:val="28"/>
          <w:szCs w:val="28"/>
          <w:lang w:eastAsia="zh-CN"/>
        </w:rPr>
        <w:t>成立</w:t>
      </w:r>
      <w:r>
        <w:rPr>
          <w:rFonts w:hint="eastAsia" w:ascii="仿宋" w:hAnsi="仿宋" w:eastAsia="仿宋" w:cs="仿宋"/>
          <w:sz w:val="28"/>
          <w:szCs w:val="28"/>
        </w:rPr>
        <w:t>了</w:t>
      </w:r>
      <w:r>
        <w:rPr>
          <w:rFonts w:hint="eastAsia" w:ascii="仿宋" w:hAnsi="仿宋" w:eastAsia="仿宋" w:cs="仿宋"/>
          <w:color w:val="auto"/>
          <w:sz w:val="28"/>
          <w:szCs w:val="28"/>
          <w:lang w:val="en-US" w:eastAsia="zh-CN"/>
        </w:rPr>
        <w:t>太原广茂物业管理有限公司</w:t>
      </w:r>
      <w:r>
        <w:rPr>
          <w:rFonts w:hint="eastAsia" w:ascii="仿宋" w:hAnsi="仿宋" w:eastAsia="仿宋" w:cs="仿宋"/>
          <w:sz w:val="28"/>
          <w:szCs w:val="28"/>
          <w:lang w:eastAsia="zh-CN"/>
        </w:rPr>
        <w:t>，</w:t>
      </w:r>
      <w:r>
        <w:rPr>
          <w:rFonts w:hint="eastAsia" w:ascii="仿宋" w:hAnsi="仿宋" w:eastAsia="仿宋" w:cs="仿宋"/>
          <w:sz w:val="28"/>
          <w:szCs w:val="28"/>
        </w:rPr>
        <w:t>股本总额</w:t>
      </w:r>
      <w:r>
        <w:rPr>
          <w:rFonts w:hint="eastAsia" w:ascii="仿宋" w:hAnsi="仿宋" w:eastAsia="仿宋" w:cs="仿宋"/>
          <w:sz w:val="28"/>
          <w:szCs w:val="28"/>
          <w:lang w:val="en-US" w:eastAsia="zh-CN"/>
        </w:rPr>
        <w:t>300</w:t>
      </w:r>
      <w:r>
        <w:rPr>
          <w:rFonts w:hint="eastAsia" w:ascii="仿宋" w:hAnsi="仿宋" w:eastAsia="仿宋" w:cs="仿宋"/>
          <w:sz w:val="28"/>
          <w:szCs w:val="28"/>
        </w:rPr>
        <w:t>万元，由</w:t>
      </w:r>
      <w:r>
        <w:rPr>
          <w:rFonts w:hint="eastAsia" w:ascii="仿宋" w:hAnsi="仿宋" w:eastAsia="仿宋" w:cs="仿宋"/>
          <w:color w:val="auto"/>
          <w:sz w:val="28"/>
          <w:szCs w:val="28"/>
          <w:lang w:val="en-US" w:eastAsia="zh-CN"/>
        </w:rPr>
        <w:t>太原实业公司</w:t>
      </w:r>
      <w:r>
        <w:rPr>
          <w:rFonts w:hint="eastAsia" w:ascii="仿宋" w:hAnsi="仿宋" w:eastAsia="仿宋" w:cs="仿宋"/>
          <w:sz w:val="28"/>
          <w:szCs w:val="28"/>
        </w:rPr>
        <w:t>和</w:t>
      </w:r>
      <w:r>
        <w:rPr>
          <w:rFonts w:hint="eastAsia" w:ascii="仿宋" w:hAnsi="仿宋" w:eastAsia="仿宋" w:cs="仿宋"/>
          <w:sz w:val="28"/>
          <w:szCs w:val="28"/>
          <w:lang w:val="en-US" w:eastAsia="zh-CN"/>
        </w:rPr>
        <w:t>4</w:t>
      </w:r>
      <w:r>
        <w:rPr>
          <w:rFonts w:hint="eastAsia" w:ascii="仿宋" w:hAnsi="仿宋" w:eastAsia="仿宋" w:cs="仿宋"/>
          <w:sz w:val="28"/>
          <w:szCs w:val="28"/>
        </w:rPr>
        <w:t>5位改制职工共同持股</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2" w:firstLineChars="200"/>
        <w:jc w:val="both"/>
        <w:textAlignment w:val="auto"/>
        <w:outlineLvl w:val="9"/>
        <w:rPr>
          <w:rFonts w:hint="eastAsia" w:ascii="Times New Roman" w:hAnsi="Times New Roman" w:eastAsia="仿宋_GB2312" w:cs="Times New Roman"/>
          <w:spacing w:val="0"/>
          <w:sz w:val="28"/>
          <w:szCs w:val="28"/>
          <w:highlight w:val="none"/>
          <w:lang w:eastAsia="zh-CN"/>
        </w:rPr>
      </w:pPr>
      <w:r>
        <w:rPr>
          <w:rFonts w:hint="eastAsia" w:ascii="Times New Roman" w:hAnsi="Times New Roman" w:eastAsia="仿宋_GB2312" w:cs="Times New Roman"/>
          <w:b/>
          <w:bCs/>
          <w:spacing w:val="0"/>
          <w:sz w:val="28"/>
          <w:szCs w:val="28"/>
          <w:highlight w:val="none"/>
          <w:lang w:eastAsia="zh-CN"/>
        </w:rPr>
        <w:t>（</w:t>
      </w:r>
      <w:r>
        <w:rPr>
          <w:rFonts w:hint="eastAsia" w:ascii="Times New Roman" w:hAnsi="Times New Roman" w:eastAsia="仿宋_GB2312" w:cs="Times New Roman"/>
          <w:b/>
          <w:bCs/>
          <w:spacing w:val="0"/>
          <w:sz w:val="28"/>
          <w:szCs w:val="28"/>
          <w:highlight w:val="none"/>
          <w:lang w:val="en-US" w:eastAsia="zh-CN"/>
        </w:rPr>
        <w:t>二</w:t>
      </w:r>
      <w:r>
        <w:rPr>
          <w:rFonts w:hint="eastAsia" w:ascii="Times New Roman" w:hAnsi="Times New Roman" w:eastAsia="仿宋_GB2312" w:cs="Times New Roman"/>
          <w:b/>
          <w:bCs/>
          <w:spacing w:val="0"/>
          <w:sz w:val="28"/>
          <w:szCs w:val="28"/>
          <w:highlight w:val="none"/>
          <w:lang w:eastAsia="zh-CN"/>
        </w:rPr>
        <w:t>）</w:t>
      </w:r>
      <w:r>
        <w:rPr>
          <w:rFonts w:hint="eastAsia" w:ascii="Times New Roman" w:hAnsi="Times New Roman" w:eastAsia="仿宋_GB2312" w:cs="Times New Roman"/>
          <w:b/>
          <w:bCs/>
          <w:spacing w:val="0"/>
          <w:sz w:val="28"/>
          <w:szCs w:val="28"/>
          <w:highlight w:val="none"/>
          <w:lang w:val="en-US" w:eastAsia="zh-CN"/>
        </w:rPr>
        <w:t>中介机构应具备的条件</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val="en-US" w:eastAsia="zh-CN"/>
        </w:rPr>
      </w:pPr>
      <w:r>
        <w:rPr>
          <w:rFonts w:hint="eastAsia" w:ascii="仿宋" w:hAnsi="仿宋" w:eastAsia="仿宋" w:cs="仿宋"/>
          <w:spacing w:val="0"/>
          <w:sz w:val="28"/>
          <w:szCs w:val="28"/>
          <w:highlight w:val="none"/>
          <w:lang w:val="en-US" w:eastAsia="zh-CN"/>
        </w:rPr>
        <w:t>1、中介机构应是中国中车股份有限公司公布的审计中介机构候选服务商库中的成员。</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lang w:val="en-US" w:eastAsia="zh-CN"/>
        </w:rPr>
        <w:t>2</w:t>
      </w:r>
      <w:r>
        <w:rPr>
          <w:rFonts w:hint="eastAsia" w:ascii="仿宋" w:hAnsi="仿宋" w:eastAsia="仿宋" w:cs="仿宋"/>
          <w:spacing w:val="0"/>
          <w:sz w:val="28"/>
          <w:szCs w:val="28"/>
          <w:highlight w:val="none"/>
          <w:lang w:eastAsia="zh-CN"/>
        </w:rPr>
        <w:t>、</w:t>
      </w:r>
      <w:r>
        <w:rPr>
          <w:rFonts w:hint="eastAsia" w:ascii="仿宋" w:hAnsi="仿宋" w:eastAsia="仿宋" w:cs="仿宋"/>
          <w:spacing w:val="0"/>
          <w:sz w:val="28"/>
          <w:szCs w:val="28"/>
          <w:highlight w:val="none"/>
        </w:rPr>
        <w:t>承担认定工作当年</w:t>
      </w:r>
      <w:r>
        <w:rPr>
          <w:rFonts w:hint="eastAsia" w:ascii="仿宋" w:hAnsi="仿宋" w:eastAsia="仿宋" w:cs="仿宋"/>
          <w:spacing w:val="0"/>
          <w:sz w:val="28"/>
          <w:szCs w:val="28"/>
          <w:highlight w:val="none"/>
          <w:lang w:val="en-US" w:eastAsia="zh-CN"/>
        </w:rPr>
        <w:t>的</w:t>
      </w:r>
      <w:r>
        <w:rPr>
          <w:rFonts w:hint="eastAsia" w:ascii="仿宋" w:hAnsi="仿宋" w:eastAsia="仿宋" w:cs="仿宋"/>
          <w:spacing w:val="0"/>
          <w:sz w:val="28"/>
          <w:szCs w:val="28"/>
          <w:highlight w:val="none"/>
        </w:rPr>
        <w:t>注册会计师人</w:t>
      </w:r>
      <w:r>
        <w:rPr>
          <w:rFonts w:hint="eastAsia" w:ascii="仿宋" w:hAnsi="仿宋" w:eastAsia="仿宋" w:cs="仿宋"/>
          <w:spacing w:val="0"/>
          <w:sz w:val="28"/>
          <w:szCs w:val="28"/>
          <w:highlight w:val="none"/>
          <w:lang w:val="en-US" w:eastAsia="zh-CN"/>
        </w:rPr>
        <w:t>数</w:t>
      </w:r>
      <w:r>
        <w:rPr>
          <w:rFonts w:hint="eastAsia" w:ascii="仿宋" w:hAnsi="仿宋" w:eastAsia="仿宋" w:cs="仿宋"/>
          <w:spacing w:val="0"/>
          <w:sz w:val="28"/>
          <w:szCs w:val="28"/>
          <w:highlight w:val="none"/>
        </w:rPr>
        <w:t>占职工全</w:t>
      </w:r>
      <w:r>
        <w:rPr>
          <w:rFonts w:hint="eastAsia" w:ascii="Times New Roman" w:hAnsi="Times New Roman" w:eastAsia="仿宋_GB2312" w:cs="Times New Roman"/>
          <w:spacing w:val="0"/>
          <w:sz w:val="28"/>
          <w:szCs w:val="28"/>
          <w:highlight w:val="none"/>
        </w:rPr>
        <w:t>年月平均人数的比例不低于30%</w:t>
      </w:r>
      <w:r>
        <w:rPr>
          <w:rFonts w:hint="eastAsia" w:cs="Times New Roman"/>
          <w:spacing w:val="0"/>
          <w:sz w:val="28"/>
          <w:szCs w:val="28"/>
          <w:highlight w:val="none"/>
          <w:lang w:eastAsia="zh-CN"/>
        </w:rPr>
        <w:t>，</w:t>
      </w:r>
      <w:r>
        <w:rPr>
          <w:rFonts w:hint="eastAsia" w:ascii="Times New Roman" w:hAnsi="Times New Roman" w:eastAsia="仿宋_GB2312" w:cs="Times New Roman"/>
          <w:spacing w:val="0"/>
          <w:sz w:val="28"/>
          <w:szCs w:val="28"/>
          <w:highlight w:val="none"/>
        </w:rPr>
        <w:t>全年月平均在职职工人数在20人以上</w:t>
      </w:r>
      <w:r>
        <w:rPr>
          <w:rFonts w:hint="eastAsia" w:cs="Times New Roman"/>
          <w:spacing w:val="0"/>
          <w:sz w:val="28"/>
          <w:szCs w:val="28"/>
          <w:highlight w:val="none"/>
          <w:lang w:eastAsia="zh-CN"/>
        </w:rPr>
        <w:t>。</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Times New Roman" w:hAnsi="Times New Roman" w:eastAsia="仿宋_GB2312" w:cs="Times New Roman"/>
          <w:spacing w:val="0"/>
          <w:sz w:val="28"/>
          <w:szCs w:val="28"/>
          <w:highlight w:val="none"/>
        </w:rPr>
      </w:pPr>
      <w:r>
        <w:rPr>
          <w:rFonts w:hint="eastAsia" w:ascii="仿宋" w:hAnsi="仿宋" w:eastAsia="仿宋" w:cs="仿宋"/>
          <w:spacing w:val="0"/>
          <w:sz w:val="28"/>
          <w:szCs w:val="28"/>
          <w:highlight w:val="none"/>
          <w:lang w:val="en-US" w:eastAsia="zh-CN"/>
        </w:rPr>
        <w:t>3</w:t>
      </w:r>
      <w:r>
        <w:rPr>
          <w:rFonts w:hint="eastAsia" w:ascii="仿宋" w:hAnsi="仿宋" w:eastAsia="仿宋" w:cs="仿宋"/>
          <w:spacing w:val="0"/>
          <w:sz w:val="28"/>
          <w:szCs w:val="28"/>
          <w:highlight w:val="none"/>
          <w:lang w:eastAsia="zh-CN"/>
        </w:rPr>
        <w:t>、</w:t>
      </w:r>
      <w:r>
        <w:rPr>
          <w:rFonts w:hint="eastAsia" w:ascii="Times New Roman" w:hAnsi="Times New Roman" w:eastAsia="仿宋_GB2312" w:cs="Times New Roman"/>
          <w:spacing w:val="0"/>
          <w:sz w:val="28"/>
          <w:szCs w:val="28"/>
          <w:highlight w:val="none"/>
        </w:rPr>
        <w:t>相关人员应具有良好的职业道德，了解国家</w:t>
      </w:r>
      <w:r>
        <w:rPr>
          <w:rFonts w:hint="eastAsia" w:ascii="Times New Roman" w:hAnsi="Times New Roman" w:eastAsia="仿宋_GB2312" w:cs="Times New Roman"/>
          <w:spacing w:val="0"/>
          <w:sz w:val="28"/>
          <w:szCs w:val="28"/>
          <w:highlight w:val="none"/>
          <w:lang w:eastAsia="zh-CN"/>
        </w:rPr>
        <w:t>、省市有关“三供一</w:t>
      </w:r>
      <w:r>
        <w:rPr>
          <w:rFonts w:hint="eastAsia" w:ascii="Times New Roman" w:hAnsi="Times New Roman" w:eastAsia="仿宋_GB2312" w:cs="Times New Roman"/>
          <w:b w:val="0"/>
          <w:bCs w:val="0"/>
          <w:spacing w:val="0"/>
          <w:sz w:val="28"/>
          <w:szCs w:val="28"/>
          <w:highlight w:val="none"/>
          <w:lang w:eastAsia="zh-CN"/>
        </w:rPr>
        <w:t>业”分离移交政策，熟悉“三供一业”分离移交工作有关要求。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2" w:firstLineChars="200"/>
        <w:jc w:val="both"/>
        <w:textAlignment w:val="auto"/>
        <w:outlineLvl w:val="9"/>
        <w:rPr>
          <w:rFonts w:hint="eastAsia" w:ascii="Times New Roman" w:hAnsi="Times New Roman" w:eastAsia="仿宋_GB2312" w:cs="Times New Roman"/>
          <w:b/>
          <w:bCs/>
          <w:spacing w:val="0"/>
          <w:sz w:val="28"/>
          <w:szCs w:val="28"/>
          <w:highlight w:val="none"/>
          <w:lang w:eastAsia="zh-CN"/>
        </w:rPr>
      </w:pPr>
      <w:bookmarkStart w:id="0" w:name="_GoBack"/>
      <w:bookmarkEnd w:id="0"/>
      <w:r>
        <w:rPr>
          <w:rFonts w:hint="eastAsia" w:ascii="Times New Roman" w:hAnsi="Times New Roman" w:eastAsia="仿宋_GB2312" w:cs="Times New Roman"/>
          <w:b/>
          <w:bCs/>
          <w:spacing w:val="0"/>
          <w:sz w:val="28"/>
          <w:szCs w:val="28"/>
          <w:highlight w:val="none"/>
          <w:lang w:eastAsia="zh-CN"/>
        </w:rPr>
        <w:t>（</w:t>
      </w:r>
      <w:r>
        <w:rPr>
          <w:rFonts w:hint="eastAsia" w:ascii="Times New Roman" w:hAnsi="Times New Roman" w:eastAsia="仿宋_GB2312" w:cs="Times New Roman"/>
          <w:b/>
          <w:bCs/>
          <w:spacing w:val="0"/>
          <w:sz w:val="28"/>
          <w:szCs w:val="28"/>
          <w:highlight w:val="none"/>
          <w:lang w:val="en-US" w:eastAsia="zh-CN"/>
        </w:rPr>
        <w:t>三</w:t>
      </w:r>
      <w:r>
        <w:rPr>
          <w:rFonts w:hint="eastAsia" w:ascii="Times New Roman" w:hAnsi="Times New Roman" w:eastAsia="仿宋_GB2312" w:cs="Times New Roman"/>
          <w:b/>
          <w:bCs/>
          <w:spacing w:val="0"/>
          <w:sz w:val="28"/>
          <w:szCs w:val="28"/>
          <w:highlight w:val="none"/>
          <w:lang w:eastAsia="zh-CN"/>
        </w:rPr>
        <w:t>）审核工作要求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Times New Roman" w:hAnsi="Times New Roman" w:eastAsia="仿宋_GB2312" w:cs="Times New Roman"/>
          <w:b w:val="0"/>
          <w:bCs w:val="0"/>
          <w:spacing w:val="0"/>
          <w:sz w:val="28"/>
          <w:szCs w:val="28"/>
          <w:highlight w:val="none"/>
          <w:lang w:eastAsia="zh-CN"/>
        </w:rPr>
      </w:pPr>
      <w:r>
        <w:rPr>
          <w:rFonts w:hint="eastAsia" w:ascii="Times New Roman" w:hAnsi="Times New Roman" w:eastAsia="仿宋_GB2312" w:cs="Times New Roman"/>
          <w:b w:val="0"/>
          <w:bCs w:val="0"/>
          <w:spacing w:val="0"/>
          <w:sz w:val="28"/>
          <w:szCs w:val="28"/>
          <w:highlight w:val="none"/>
          <w:lang w:eastAsia="zh-CN"/>
        </w:rPr>
        <w:t>1、项目完成时间</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Times New Roman" w:hAnsi="Times New Roman" w:eastAsia="仿宋_GB2312" w:cs="Times New Roman"/>
          <w:b w:val="0"/>
          <w:bCs w:val="0"/>
          <w:spacing w:val="0"/>
          <w:sz w:val="28"/>
          <w:szCs w:val="28"/>
          <w:highlight w:val="none"/>
          <w:lang w:val="en-US" w:eastAsia="zh-CN"/>
        </w:rPr>
      </w:pPr>
      <w:r>
        <w:rPr>
          <w:rFonts w:hint="eastAsia" w:ascii="Times New Roman" w:hAnsi="Times New Roman" w:eastAsia="仿宋_GB2312" w:cs="Times New Roman"/>
          <w:b w:val="0"/>
          <w:bCs w:val="0"/>
          <w:spacing w:val="0"/>
          <w:sz w:val="28"/>
          <w:szCs w:val="28"/>
          <w:highlight w:val="none"/>
          <w:lang w:val="en-US" w:eastAsia="zh-CN"/>
        </w:rPr>
        <w:t>2018年12月15日前，出具各项报告，完成审计工作。</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Times New Roman" w:hAnsi="Times New Roman" w:eastAsia="仿宋_GB2312" w:cs="Times New Roman"/>
          <w:b/>
          <w:bCs/>
          <w:spacing w:val="0"/>
          <w:sz w:val="28"/>
          <w:szCs w:val="28"/>
          <w:highlight w:val="none"/>
          <w:lang w:eastAsia="zh-CN"/>
        </w:rPr>
      </w:pPr>
      <w:r>
        <w:rPr>
          <w:rFonts w:hint="eastAsia" w:ascii="Times New Roman" w:hAnsi="Times New Roman" w:eastAsia="仿宋_GB2312" w:cs="Times New Roman"/>
          <w:b w:val="0"/>
          <w:bCs w:val="0"/>
          <w:spacing w:val="0"/>
          <w:sz w:val="28"/>
          <w:szCs w:val="28"/>
          <w:highlight w:val="none"/>
          <w:lang w:eastAsia="zh-CN"/>
        </w:rPr>
        <w:t>2、</w:t>
      </w:r>
      <w:r>
        <w:rPr>
          <w:rFonts w:hint="eastAsia" w:ascii="Times New Roman" w:hAnsi="Times New Roman" w:eastAsia="仿宋_GB2312" w:cs="Times New Roman"/>
          <w:b w:val="0"/>
          <w:bCs w:val="0"/>
          <w:spacing w:val="0"/>
          <w:sz w:val="28"/>
          <w:szCs w:val="28"/>
          <w:highlight w:val="none"/>
          <w:lang w:val="en-US" w:eastAsia="zh-CN"/>
        </w:rPr>
        <w:t>项目完成的内容</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rPr>
      </w:pPr>
      <w:r>
        <w:rPr>
          <w:rFonts w:hint="eastAsia" w:ascii="仿宋" w:hAnsi="仿宋" w:eastAsia="仿宋" w:cs="仿宋"/>
          <w:spacing w:val="0"/>
          <w:sz w:val="28"/>
          <w:szCs w:val="28"/>
          <w:highlight w:val="none"/>
          <w:lang w:eastAsia="zh-CN"/>
        </w:rPr>
        <w:t>（</w:t>
      </w:r>
      <w:r>
        <w:rPr>
          <w:rFonts w:hint="eastAsia" w:ascii="仿宋" w:hAnsi="仿宋" w:eastAsia="仿宋" w:cs="仿宋"/>
          <w:spacing w:val="0"/>
          <w:sz w:val="28"/>
          <w:szCs w:val="28"/>
          <w:highlight w:val="none"/>
          <w:lang w:val="en-US" w:eastAsia="zh-CN"/>
        </w:rPr>
        <w:t>1</w:t>
      </w:r>
      <w:r>
        <w:rPr>
          <w:rFonts w:hint="eastAsia" w:ascii="仿宋" w:hAnsi="仿宋" w:eastAsia="仿宋" w:cs="仿宋"/>
          <w:spacing w:val="0"/>
          <w:sz w:val="28"/>
          <w:szCs w:val="28"/>
          <w:highlight w:val="none"/>
          <w:lang w:eastAsia="zh-CN"/>
        </w:rPr>
        <w:t>）</w:t>
      </w:r>
      <w:r>
        <w:rPr>
          <w:rFonts w:hint="eastAsia" w:ascii="仿宋" w:hAnsi="仿宋" w:eastAsia="仿宋" w:cs="仿宋"/>
          <w:spacing w:val="0"/>
          <w:sz w:val="28"/>
          <w:szCs w:val="28"/>
          <w:highlight w:val="none"/>
        </w:rPr>
        <w:t>依据</w:t>
      </w:r>
      <w:r>
        <w:rPr>
          <w:rFonts w:hint="eastAsia" w:ascii="仿宋" w:hAnsi="仿宋" w:eastAsia="仿宋" w:cs="仿宋"/>
          <w:spacing w:val="0"/>
          <w:sz w:val="28"/>
          <w:szCs w:val="28"/>
          <w:highlight w:val="none"/>
          <w:lang w:eastAsia="zh-CN"/>
        </w:rPr>
        <w:t>国家、省市及中车集团公司有关“三供一业”文件精神，</w:t>
      </w:r>
      <w:r>
        <w:rPr>
          <w:rFonts w:hint="eastAsia" w:ascii="仿宋" w:hAnsi="仿宋" w:eastAsia="仿宋" w:cs="仿宋"/>
          <w:spacing w:val="0"/>
          <w:sz w:val="28"/>
          <w:szCs w:val="28"/>
          <w:highlight w:val="none"/>
        </w:rPr>
        <w:t>客观公正地对</w:t>
      </w:r>
      <w:r>
        <w:rPr>
          <w:rFonts w:hint="eastAsia" w:ascii="仿宋" w:hAnsi="仿宋" w:eastAsia="仿宋" w:cs="仿宋"/>
          <w:spacing w:val="0"/>
          <w:sz w:val="28"/>
          <w:szCs w:val="28"/>
          <w:highlight w:val="none"/>
          <w:lang w:eastAsia="zh-CN"/>
        </w:rPr>
        <w:t>职工家属区</w:t>
      </w:r>
      <w:r>
        <w:rPr>
          <w:rFonts w:hint="eastAsia" w:ascii="仿宋" w:hAnsi="仿宋" w:eastAsia="仿宋" w:cs="仿宋"/>
          <w:spacing w:val="0"/>
          <w:sz w:val="28"/>
          <w:szCs w:val="28"/>
          <w:highlight w:val="none"/>
          <w:lang w:val="en-US" w:eastAsia="zh-CN"/>
        </w:rPr>
        <w:t>供电维修改造工程</w:t>
      </w:r>
      <w:r>
        <w:rPr>
          <w:rFonts w:hint="eastAsia" w:ascii="仿宋" w:hAnsi="仿宋" w:eastAsia="仿宋" w:cs="仿宋"/>
          <w:spacing w:val="0"/>
          <w:sz w:val="28"/>
          <w:szCs w:val="28"/>
          <w:highlight w:val="none"/>
        </w:rPr>
        <w:t>进行</w:t>
      </w:r>
      <w:r>
        <w:rPr>
          <w:rFonts w:hint="eastAsia" w:ascii="仿宋" w:hAnsi="仿宋" w:eastAsia="仿宋" w:cs="仿宋"/>
          <w:spacing w:val="0"/>
          <w:sz w:val="28"/>
          <w:szCs w:val="28"/>
          <w:highlight w:val="none"/>
          <w:lang w:eastAsia="zh-CN"/>
        </w:rPr>
        <w:t>竣工审计，出具竣工审计报告；对</w:t>
      </w:r>
      <w:r>
        <w:rPr>
          <w:rFonts w:hint="eastAsia" w:ascii="仿宋" w:hAnsi="仿宋" w:eastAsia="仿宋" w:cs="仿宋"/>
          <w:spacing w:val="0"/>
          <w:sz w:val="28"/>
          <w:szCs w:val="28"/>
          <w:highlight w:val="none"/>
          <w:lang w:val="en-US" w:eastAsia="zh-CN"/>
        </w:rPr>
        <w:t>广茂物业公司进行财务审计，</w:t>
      </w:r>
      <w:r>
        <w:rPr>
          <w:rFonts w:hint="eastAsia" w:ascii="仿宋" w:hAnsi="仿宋" w:eastAsia="仿宋" w:cs="仿宋"/>
          <w:spacing w:val="0"/>
          <w:sz w:val="28"/>
          <w:szCs w:val="28"/>
          <w:highlight w:val="none"/>
        </w:rPr>
        <w:t>出具</w:t>
      </w:r>
      <w:r>
        <w:rPr>
          <w:rFonts w:hint="eastAsia" w:ascii="仿宋" w:hAnsi="仿宋" w:eastAsia="仿宋" w:cs="仿宋"/>
          <w:spacing w:val="0"/>
          <w:sz w:val="28"/>
          <w:szCs w:val="28"/>
          <w:highlight w:val="none"/>
          <w:lang w:eastAsia="zh-CN"/>
        </w:rPr>
        <w:t>审计报告</w:t>
      </w:r>
      <w:r>
        <w:rPr>
          <w:rFonts w:hint="eastAsia" w:ascii="仿宋" w:hAnsi="仿宋" w:eastAsia="仿宋" w:cs="仿宋"/>
          <w:spacing w:val="0"/>
          <w:sz w:val="28"/>
          <w:szCs w:val="28"/>
          <w:highlight w:val="none"/>
        </w:rPr>
        <w:t>。</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val="en-US" w:eastAsia="zh-CN"/>
        </w:rPr>
        <w:t>（2）</w:t>
      </w:r>
      <w:r>
        <w:rPr>
          <w:rFonts w:hint="eastAsia" w:ascii="仿宋" w:hAnsi="仿宋" w:eastAsia="仿宋" w:cs="仿宋"/>
          <w:spacing w:val="0"/>
          <w:sz w:val="28"/>
          <w:szCs w:val="28"/>
          <w:highlight w:val="none"/>
          <w:lang w:eastAsia="zh-CN"/>
        </w:rPr>
        <w:t>配合中车集团太原实业有限公司完成项目的顺利移交。</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eastAsia="zh-CN"/>
        </w:rPr>
        <w:t>3、</w:t>
      </w:r>
      <w:r>
        <w:rPr>
          <w:rFonts w:hint="eastAsia" w:ascii="仿宋" w:hAnsi="仿宋" w:eastAsia="仿宋" w:cs="仿宋"/>
          <w:spacing w:val="0"/>
          <w:sz w:val="28"/>
          <w:szCs w:val="28"/>
          <w:highlight w:val="none"/>
          <w:lang w:val="en-US" w:eastAsia="zh-CN"/>
        </w:rPr>
        <w:t>其他要求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val="en-US" w:eastAsia="zh-CN"/>
        </w:rPr>
        <w:t>1）</w:t>
      </w:r>
      <w:r>
        <w:rPr>
          <w:rFonts w:hint="eastAsia" w:ascii="仿宋" w:hAnsi="仿宋" w:eastAsia="仿宋" w:cs="仿宋"/>
          <w:spacing w:val="0"/>
          <w:sz w:val="28"/>
          <w:szCs w:val="28"/>
          <w:highlight w:val="none"/>
          <w:lang w:eastAsia="zh-CN"/>
        </w:rPr>
        <w:t>中介机构组成审计组及组成人员必须符合</w:t>
      </w:r>
      <w:r>
        <w:rPr>
          <w:rFonts w:hint="eastAsia" w:ascii="仿宋" w:hAnsi="仿宋" w:eastAsia="仿宋" w:cs="仿宋"/>
          <w:color w:val="auto"/>
          <w:spacing w:val="0"/>
          <w:sz w:val="28"/>
          <w:szCs w:val="28"/>
          <w:highlight w:val="none"/>
          <w:u w:val="none"/>
          <w:lang w:eastAsia="zh-CN"/>
        </w:rPr>
        <w:t>国家及中车集团公司</w:t>
      </w:r>
      <w:r>
        <w:rPr>
          <w:rFonts w:hint="eastAsia" w:ascii="仿宋" w:hAnsi="仿宋" w:eastAsia="仿宋" w:cs="仿宋"/>
          <w:spacing w:val="0"/>
          <w:sz w:val="28"/>
          <w:szCs w:val="28"/>
          <w:highlight w:val="none"/>
          <w:lang w:eastAsia="zh-CN"/>
        </w:rPr>
        <w:t>相关政策制度要求，参与项目审计人员能够满足完成工作质量要求。</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eastAsia="zh-CN"/>
        </w:rPr>
        <w:t xml:space="preserve">2）工作方案编制要完整、科学、合理、可操作性强。 </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eastAsia="zh-CN"/>
        </w:rPr>
        <w:t>3）审计程序安排合理、人员分工明确。</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eastAsia="zh-CN"/>
        </w:rPr>
        <w:t>4）内部管理机制健全，质量保证措施完善，具有风险防范能力。</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val="en-US" w:eastAsia="zh-CN"/>
        </w:rPr>
        <w:t>5）</w:t>
      </w:r>
      <w:r>
        <w:rPr>
          <w:rFonts w:hint="eastAsia" w:ascii="仿宋" w:hAnsi="仿宋" w:eastAsia="仿宋" w:cs="仿宋"/>
          <w:spacing w:val="0"/>
          <w:sz w:val="28"/>
          <w:szCs w:val="28"/>
          <w:highlight w:val="none"/>
          <w:lang w:eastAsia="zh-CN"/>
        </w:rPr>
        <w:t>审计过程中，未经中车集团太原实业有限公司同意不得随意调整审计组成员。</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0" w:firstLineChars="200"/>
        <w:jc w:val="both"/>
        <w:textAlignment w:val="auto"/>
        <w:outlineLvl w:val="9"/>
        <w:rPr>
          <w:rFonts w:hint="eastAsia" w:ascii="仿宋" w:hAnsi="仿宋" w:eastAsia="仿宋" w:cs="仿宋"/>
          <w:spacing w:val="0"/>
          <w:sz w:val="28"/>
          <w:szCs w:val="28"/>
          <w:highlight w:val="none"/>
          <w:lang w:eastAsia="zh-CN"/>
        </w:rPr>
      </w:pPr>
      <w:r>
        <w:rPr>
          <w:rFonts w:hint="eastAsia" w:ascii="仿宋" w:hAnsi="仿宋" w:eastAsia="仿宋" w:cs="仿宋"/>
          <w:spacing w:val="0"/>
          <w:sz w:val="28"/>
          <w:szCs w:val="28"/>
          <w:highlight w:val="none"/>
          <w:lang w:val="en-US" w:eastAsia="zh-CN"/>
        </w:rPr>
        <w:t>6）</w:t>
      </w:r>
      <w:r>
        <w:rPr>
          <w:rFonts w:hint="eastAsia" w:ascii="仿宋" w:hAnsi="仿宋" w:eastAsia="仿宋" w:cs="仿宋"/>
          <w:spacing w:val="0"/>
          <w:sz w:val="28"/>
          <w:szCs w:val="28"/>
          <w:highlight w:val="none"/>
          <w:lang w:eastAsia="zh-CN"/>
        </w:rPr>
        <w:t>中介机构须接受中车集团太原实业有限公司任务安排，遵守审计工作纪律。</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562" w:firstLineChars="200"/>
        <w:jc w:val="both"/>
        <w:textAlignment w:val="auto"/>
        <w:outlineLvl w:val="9"/>
        <w:rPr>
          <w:rFonts w:hint="eastAsia" w:ascii="仿宋_GB2312" w:hAnsi="仿宋" w:eastAsia="仿宋_GB2312"/>
          <w:sz w:val="28"/>
          <w:szCs w:val="28"/>
          <w:lang w:val="en-US"/>
        </w:rPr>
      </w:pPr>
      <w:r>
        <w:rPr>
          <w:rFonts w:hint="eastAsia" w:ascii="仿宋" w:hAnsi="仿宋" w:eastAsia="仿宋" w:cs="仿宋"/>
          <w:b/>
          <w:bCs/>
          <w:spacing w:val="0"/>
          <w:sz w:val="28"/>
          <w:szCs w:val="28"/>
          <w:highlight w:val="none"/>
          <w:lang w:eastAsia="zh-CN"/>
        </w:rPr>
        <w:t>（</w:t>
      </w:r>
      <w:r>
        <w:rPr>
          <w:rFonts w:hint="eastAsia" w:ascii="仿宋" w:hAnsi="仿宋" w:eastAsia="仿宋" w:cs="仿宋"/>
          <w:b/>
          <w:bCs/>
          <w:spacing w:val="0"/>
          <w:sz w:val="28"/>
          <w:szCs w:val="28"/>
          <w:highlight w:val="none"/>
          <w:lang w:val="en-US" w:eastAsia="zh-CN"/>
        </w:rPr>
        <w:t>四</w:t>
      </w:r>
      <w:r>
        <w:rPr>
          <w:rFonts w:hint="eastAsia" w:ascii="仿宋" w:hAnsi="仿宋" w:eastAsia="仿宋" w:cs="仿宋"/>
          <w:b/>
          <w:bCs/>
          <w:spacing w:val="0"/>
          <w:sz w:val="28"/>
          <w:szCs w:val="28"/>
          <w:highlight w:val="none"/>
          <w:lang w:eastAsia="zh-CN"/>
        </w:rPr>
        <w:t>）、</w:t>
      </w:r>
      <w:r>
        <w:rPr>
          <w:rFonts w:hint="eastAsia" w:ascii="仿宋" w:hAnsi="仿宋" w:eastAsia="仿宋" w:cs="仿宋"/>
          <w:b/>
          <w:bCs/>
          <w:spacing w:val="0"/>
          <w:sz w:val="28"/>
          <w:szCs w:val="28"/>
          <w:highlight w:val="none"/>
          <w:lang w:val="en-US" w:eastAsia="zh-CN"/>
        </w:rPr>
        <w:t>未尽事宜双方协商解决。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FangSong_GB2312">
    <w:altName w:val="仿宋"/>
    <w:panose1 w:val="00000000000000000000"/>
    <w:charset w:val="86"/>
    <w:family w:val="auto"/>
    <w:pitch w:val="default"/>
    <w:sig w:usb0="00000000" w:usb1="0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FangSong_GB2312">
    <w:altName w:val="仿宋"/>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RomanS">
    <w:altName w:val="Eras Light ITC"/>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Eras Light ITC">
    <w:panose1 w:val="020B0402030504020804"/>
    <w:charset w:val="00"/>
    <w:family w:val="auto"/>
    <w:pitch w:val="default"/>
    <w:sig w:usb0="00000003" w:usb1="00000000" w:usb2="00000000" w:usb3="00000000" w:csb0="2000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_5b8b_4f53">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Shruti">
    <w:panose1 w:val="020B0502040204020203"/>
    <w:charset w:val="00"/>
    <w:family w:val="auto"/>
    <w:pitch w:val="default"/>
    <w:sig w:usb0="0004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Dotum">
    <w:panose1 w:val="020B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Latha">
    <w:panose1 w:val="020B0604020202020204"/>
    <w:charset w:val="00"/>
    <w:family w:val="auto"/>
    <w:pitch w:val="default"/>
    <w:sig w:usb0="00100003" w:usb1="00000000" w:usb2="000000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Segoe UI Semilight">
    <w:altName w:val="Segoe UI"/>
    <w:panose1 w:val="020B0402040204020203"/>
    <w:charset w:val="00"/>
    <w:family w:val="auto"/>
    <w:pitch w:val="default"/>
    <w:sig w:usb0="00000000" w:usb1="00000000" w:usb2="00000009" w:usb3="00000000" w:csb0="200001FF"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MT Extra">
    <w:panose1 w:val="05050102010205020202"/>
    <w:charset w:val="02"/>
    <w:family w:val="roman"/>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C4355"/>
    <w:rsid w:val="04F07F5B"/>
    <w:rsid w:val="0C9216E2"/>
    <w:rsid w:val="1131652F"/>
    <w:rsid w:val="1A58249E"/>
    <w:rsid w:val="1C5C4355"/>
    <w:rsid w:val="1EFA4A47"/>
    <w:rsid w:val="296E3681"/>
    <w:rsid w:val="2A594F14"/>
    <w:rsid w:val="2F0C4C91"/>
    <w:rsid w:val="30F20D90"/>
    <w:rsid w:val="32ED3BF9"/>
    <w:rsid w:val="35017FCB"/>
    <w:rsid w:val="3685582A"/>
    <w:rsid w:val="369F4646"/>
    <w:rsid w:val="3B772CCB"/>
    <w:rsid w:val="3BF47FCD"/>
    <w:rsid w:val="3C6F2AE2"/>
    <w:rsid w:val="401229A2"/>
    <w:rsid w:val="448F692D"/>
    <w:rsid w:val="481A3ADD"/>
    <w:rsid w:val="4A3269C9"/>
    <w:rsid w:val="51200B8E"/>
    <w:rsid w:val="523728E7"/>
    <w:rsid w:val="59B12816"/>
    <w:rsid w:val="619231E6"/>
    <w:rsid w:val="6236462F"/>
    <w:rsid w:val="66624E0D"/>
    <w:rsid w:val="669A773F"/>
    <w:rsid w:val="66EC4350"/>
    <w:rsid w:val="69772ABE"/>
    <w:rsid w:val="6B38196E"/>
    <w:rsid w:val="6C904D97"/>
    <w:rsid w:val="6EAC5BAF"/>
    <w:rsid w:val="6EF35383"/>
    <w:rsid w:val="70DB34F9"/>
    <w:rsid w:val="73E81AFA"/>
    <w:rsid w:val="75407A4B"/>
    <w:rsid w:val="79050BDB"/>
    <w:rsid w:val="795D4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2018-11-09T07:09:00Z</dcterms:created>
  <dc:creator>Anonymous</dc:creator>
  <cp:lastModifiedBy>Anonymous</cp:lastModifiedBy>
  <cp:lastPrinted>2018-11-12T07:18:11Z</cp:lastPrinted>
  <dcterms:modified xsi:type="dcterms:W3CDTF">2018-11-12T07:37:30Z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