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eastAsia="zh-CN"/>
        </w:rPr>
      </w:pPr>
      <w:r>
        <w:rPr>
          <w:rFonts w:hint="eastAsia"/>
          <w:sz w:val="36"/>
          <w:szCs w:val="36"/>
          <w:lang w:eastAsia="zh-CN"/>
        </w:rPr>
        <w:t>技术服务报告相关信息公示</w:t>
      </w:r>
    </w:p>
    <w:p>
      <w:pPr>
        <w:rPr>
          <w:rFonts w:hint="eastAsia"/>
          <w:sz w:val="30"/>
          <w:szCs w:val="30"/>
          <w:lang w:val="en-US" w:eastAsia="zh-CN"/>
        </w:rPr>
      </w:pPr>
      <w:r>
        <w:rPr>
          <w:rFonts w:hint="eastAsia"/>
          <w:sz w:val="30"/>
          <w:szCs w:val="30"/>
          <w:lang w:val="en-US" w:eastAsia="zh-CN"/>
        </w:rPr>
        <w:t>1.基本情况</w:t>
      </w:r>
    </w:p>
    <w:p>
      <w:pPr>
        <w:rPr>
          <w:rFonts w:hint="default"/>
          <w:sz w:val="30"/>
          <w:szCs w:val="30"/>
          <w:lang w:val="en-US" w:eastAsia="zh-CN"/>
        </w:rPr>
      </w:pPr>
      <w:r>
        <w:rPr>
          <w:rFonts w:hint="eastAsia"/>
          <w:sz w:val="30"/>
          <w:szCs w:val="30"/>
          <w:lang w:eastAsia="zh-CN"/>
        </w:rPr>
        <w:t>报告编号：</w:t>
      </w:r>
      <w:r>
        <w:rPr>
          <w:rFonts w:hint="eastAsia"/>
          <w:sz w:val="30"/>
          <w:szCs w:val="30"/>
          <w:lang w:val="en-US" w:eastAsia="zh-CN"/>
        </w:rPr>
        <w:t xml:space="preserve"> </w:t>
      </w:r>
      <w:bookmarkStart w:id="0" w:name="_GoBack"/>
      <w:r>
        <w:rPr>
          <w:rFonts w:hint="eastAsia"/>
          <w:sz w:val="30"/>
          <w:szCs w:val="30"/>
          <w:lang w:eastAsia="zh-CN"/>
        </w:rPr>
        <w:t>大机职评201</w:t>
      </w:r>
      <w:r>
        <w:rPr>
          <w:rFonts w:hint="eastAsia"/>
          <w:sz w:val="30"/>
          <w:szCs w:val="30"/>
          <w:lang w:val="en-US" w:eastAsia="zh-CN"/>
        </w:rPr>
        <w:t>9</w:t>
      </w:r>
      <w:r>
        <w:rPr>
          <w:rFonts w:hint="eastAsia"/>
          <w:sz w:val="30"/>
          <w:szCs w:val="30"/>
          <w:lang w:eastAsia="zh-CN"/>
        </w:rPr>
        <w:t>-1</w:t>
      </w:r>
      <w:r>
        <w:rPr>
          <w:rFonts w:hint="eastAsia"/>
          <w:sz w:val="30"/>
          <w:szCs w:val="30"/>
          <w:lang w:val="en-US" w:eastAsia="zh-CN"/>
        </w:rPr>
        <w:t>901</w:t>
      </w:r>
      <w:r>
        <w:rPr>
          <w:rFonts w:hint="eastAsia"/>
          <w:sz w:val="30"/>
          <w:szCs w:val="30"/>
          <w:lang w:eastAsia="zh-CN"/>
        </w:rPr>
        <w:t>号</w:t>
      </w:r>
      <w:bookmarkEnd w:id="0"/>
    </w:p>
    <w:p>
      <w:pPr>
        <w:rPr>
          <w:rFonts w:hint="eastAsia"/>
          <w:sz w:val="30"/>
          <w:szCs w:val="30"/>
          <w:lang w:val="en-US" w:eastAsia="zh-CN"/>
        </w:rPr>
      </w:pPr>
      <w:r>
        <w:rPr>
          <w:rFonts w:hint="eastAsia"/>
          <w:sz w:val="30"/>
          <w:szCs w:val="30"/>
          <w:lang w:val="en-US" w:eastAsia="zh-CN"/>
        </w:rPr>
        <w:t>用人单位名称：中车大连机车研究所有限公司</w:t>
      </w:r>
    </w:p>
    <w:p>
      <w:pPr>
        <w:rPr>
          <w:rFonts w:hint="eastAsia"/>
          <w:sz w:val="30"/>
          <w:szCs w:val="30"/>
          <w:lang w:val="en-US" w:eastAsia="zh-CN"/>
        </w:rPr>
      </w:pPr>
      <w:r>
        <w:rPr>
          <w:rFonts w:hint="eastAsia"/>
          <w:sz w:val="30"/>
          <w:szCs w:val="30"/>
          <w:lang w:val="en-US" w:eastAsia="zh-CN"/>
        </w:rPr>
        <w:t>报告名称：中国北车集团大连机车研究所有限公司旅顺产业基地建设项目职业病危害控制效果评价报告</w:t>
      </w:r>
    </w:p>
    <w:p>
      <w:pPr>
        <w:rPr>
          <w:rFonts w:hint="default"/>
          <w:sz w:val="30"/>
          <w:szCs w:val="30"/>
          <w:lang w:val="en-US" w:eastAsia="zh-CN"/>
        </w:rPr>
      </w:pPr>
      <w:r>
        <w:rPr>
          <w:rFonts w:hint="eastAsia"/>
          <w:sz w:val="30"/>
          <w:szCs w:val="30"/>
          <w:lang w:val="en-US" w:eastAsia="zh-CN"/>
        </w:rPr>
        <w:t>地址：大连市旅顺经济开发区越洋路5号</w:t>
      </w:r>
    </w:p>
    <w:p>
      <w:pPr>
        <w:rPr>
          <w:rFonts w:hint="default"/>
          <w:sz w:val="30"/>
          <w:szCs w:val="30"/>
          <w:lang w:val="en-US" w:eastAsia="zh-CN"/>
        </w:rPr>
      </w:pPr>
      <w:r>
        <w:rPr>
          <w:rFonts w:hint="eastAsia"/>
          <w:sz w:val="30"/>
          <w:szCs w:val="30"/>
          <w:lang w:eastAsia="zh-CN"/>
        </w:rPr>
        <w:t>联系人：</w:t>
      </w:r>
      <w:r>
        <w:rPr>
          <w:rFonts w:hint="eastAsia"/>
          <w:sz w:val="30"/>
          <w:szCs w:val="30"/>
          <w:vertAlign w:val="baseline"/>
          <w:lang w:val="en-US" w:eastAsia="zh-CN"/>
        </w:rPr>
        <w:t>申迹发、</w:t>
      </w:r>
      <w:r>
        <w:rPr>
          <w:rFonts w:hint="eastAsia"/>
          <w:sz w:val="30"/>
          <w:szCs w:val="30"/>
          <w:lang w:val="en-US" w:eastAsia="zh-CN"/>
        </w:rPr>
        <w:t>李亮</w:t>
      </w:r>
    </w:p>
    <w:p>
      <w:pPr>
        <w:numPr>
          <w:ilvl w:val="0"/>
          <w:numId w:val="1"/>
        </w:numPr>
        <w:rPr>
          <w:rFonts w:hint="eastAsia"/>
          <w:sz w:val="30"/>
          <w:szCs w:val="30"/>
          <w:lang w:val="en-US" w:eastAsia="zh-CN"/>
        </w:rPr>
      </w:pPr>
      <w:r>
        <w:rPr>
          <w:rFonts w:hint="eastAsia"/>
          <w:sz w:val="30"/>
          <w:szCs w:val="30"/>
          <w:lang w:val="en-US" w:eastAsia="zh-CN"/>
        </w:rPr>
        <w:t>技术服务项目组人员名单：</w:t>
      </w:r>
    </w:p>
    <w:p>
      <w:pPr>
        <w:numPr>
          <w:ilvl w:val="0"/>
          <w:numId w:val="0"/>
        </w:numPr>
        <w:rPr>
          <w:rFonts w:hint="default"/>
          <w:sz w:val="30"/>
          <w:szCs w:val="30"/>
          <w:lang w:val="en-US" w:eastAsia="zh-CN"/>
        </w:rPr>
      </w:pPr>
      <w:r>
        <w:rPr>
          <w:rFonts w:hint="eastAsia"/>
          <w:sz w:val="30"/>
          <w:szCs w:val="30"/>
          <w:lang w:val="en-US" w:eastAsia="zh-CN"/>
        </w:rPr>
        <w:t>葛明庆、孙丹丹、张晓曦、吴飞、匡晓玫、马贵阳、于海、张松、李艳梅、季丽丽、张园园、冷超、谢敬之</w:t>
      </w:r>
    </w:p>
    <w:p>
      <w:pPr>
        <w:numPr>
          <w:ilvl w:val="0"/>
          <w:numId w:val="0"/>
        </w:numPr>
        <w:rPr>
          <w:rFonts w:hint="default"/>
          <w:sz w:val="30"/>
          <w:szCs w:val="30"/>
          <w:vertAlign w:val="baseline"/>
          <w:lang w:val="en-US" w:eastAsia="zh-CN"/>
        </w:rPr>
      </w:pPr>
      <w:r>
        <w:rPr>
          <w:rFonts w:hint="eastAsia"/>
          <w:sz w:val="30"/>
          <w:szCs w:val="30"/>
          <w:lang w:val="en-US" w:eastAsia="zh-CN"/>
        </w:rPr>
        <w:t>3.专业技术人员、陪同人及时间：</w:t>
      </w:r>
    </w:p>
    <w:tbl>
      <w:tblPr>
        <w:tblStyle w:val="4"/>
        <w:tblW w:w="105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3223"/>
        <w:gridCol w:w="2368"/>
        <w:gridCol w:w="3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832" w:type="dxa"/>
            <w:vAlign w:val="center"/>
          </w:tcPr>
          <w:p>
            <w:pPr>
              <w:numPr>
                <w:ilvl w:val="0"/>
                <w:numId w:val="0"/>
              </w:numPr>
              <w:jc w:val="center"/>
              <w:rPr>
                <w:rFonts w:hint="default"/>
                <w:sz w:val="30"/>
                <w:szCs w:val="30"/>
                <w:vertAlign w:val="baseline"/>
                <w:lang w:val="en-US" w:eastAsia="zh-CN"/>
              </w:rPr>
            </w:pPr>
            <w:r>
              <w:rPr>
                <w:rFonts w:hint="eastAsia"/>
                <w:sz w:val="30"/>
                <w:szCs w:val="30"/>
                <w:vertAlign w:val="baseline"/>
                <w:lang w:val="en-US" w:eastAsia="zh-CN"/>
              </w:rPr>
              <w:t>名称</w:t>
            </w:r>
          </w:p>
        </w:tc>
        <w:tc>
          <w:tcPr>
            <w:tcW w:w="3223" w:type="dxa"/>
            <w:vAlign w:val="center"/>
          </w:tcPr>
          <w:p>
            <w:pPr>
              <w:numPr>
                <w:ilvl w:val="0"/>
                <w:numId w:val="0"/>
              </w:numPr>
              <w:jc w:val="center"/>
              <w:rPr>
                <w:rFonts w:hint="default"/>
                <w:sz w:val="30"/>
                <w:szCs w:val="30"/>
                <w:vertAlign w:val="baseline"/>
                <w:lang w:val="en-US" w:eastAsia="zh-CN"/>
              </w:rPr>
            </w:pPr>
            <w:r>
              <w:rPr>
                <w:rFonts w:hint="eastAsia"/>
                <w:sz w:val="30"/>
                <w:szCs w:val="30"/>
                <w:vertAlign w:val="baseline"/>
                <w:lang w:val="en-US" w:eastAsia="zh-CN"/>
              </w:rPr>
              <w:t>专业技术人员</w:t>
            </w:r>
          </w:p>
        </w:tc>
        <w:tc>
          <w:tcPr>
            <w:tcW w:w="2368" w:type="dxa"/>
            <w:vAlign w:val="center"/>
          </w:tcPr>
          <w:p>
            <w:pPr>
              <w:numPr>
                <w:ilvl w:val="0"/>
                <w:numId w:val="0"/>
              </w:numPr>
              <w:jc w:val="center"/>
              <w:rPr>
                <w:rFonts w:hint="eastAsia"/>
                <w:sz w:val="30"/>
                <w:szCs w:val="30"/>
                <w:vertAlign w:val="baseline"/>
                <w:lang w:val="en-US" w:eastAsia="zh-CN"/>
              </w:rPr>
            </w:pPr>
            <w:r>
              <w:rPr>
                <w:rFonts w:hint="eastAsia"/>
                <w:sz w:val="30"/>
                <w:szCs w:val="30"/>
                <w:vertAlign w:val="baseline"/>
                <w:lang w:val="en-US" w:eastAsia="zh-CN"/>
              </w:rPr>
              <w:t>用人单位陪同人</w:t>
            </w:r>
          </w:p>
        </w:tc>
        <w:tc>
          <w:tcPr>
            <w:tcW w:w="3170" w:type="dxa"/>
            <w:vAlign w:val="center"/>
          </w:tcPr>
          <w:p>
            <w:pPr>
              <w:numPr>
                <w:ilvl w:val="0"/>
                <w:numId w:val="0"/>
              </w:numPr>
              <w:jc w:val="center"/>
              <w:rPr>
                <w:rFonts w:hint="eastAsia"/>
                <w:sz w:val="30"/>
                <w:szCs w:val="30"/>
                <w:vertAlign w:val="baseline"/>
                <w:lang w:val="en-US" w:eastAsia="zh-CN"/>
              </w:rPr>
            </w:pPr>
            <w:r>
              <w:rPr>
                <w:rFonts w:hint="eastAsia"/>
                <w:sz w:val="30"/>
                <w:szCs w:val="30"/>
                <w:vertAlign w:val="baseline"/>
                <w:lang w:val="en-US" w:eastAsia="zh-CN"/>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2" w:type="dxa"/>
            <w:vAlign w:val="center"/>
          </w:tcPr>
          <w:p>
            <w:pPr>
              <w:numPr>
                <w:ilvl w:val="0"/>
                <w:numId w:val="0"/>
              </w:numPr>
              <w:jc w:val="center"/>
              <w:rPr>
                <w:rFonts w:hint="default"/>
                <w:sz w:val="30"/>
                <w:szCs w:val="30"/>
                <w:vertAlign w:val="baseline"/>
                <w:lang w:val="en-US" w:eastAsia="zh-CN"/>
              </w:rPr>
            </w:pPr>
            <w:r>
              <w:rPr>
                <w:rFonts w:hint="eastAsia"/>
                <w:sz w:val="30"/>
                <w:szCs w:val="30"/>
                <w:vertAlign w:val="baseline"/>
                <w:lang w:val="en-US" w:eastAsia="zh-CN"/>
              </w:rPr>
              <w:t>现场调查</w:t>
            </w:r>
          </w:p>
        </w:tc>
        <w:tc>
          <w:tcPr>
            <w:tcW w:w="32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sz w:val="30"/>
                <w:szCs w:val="30"/>
                <w:vertAlign w:val="baseline"/>
                <w:lang w:val="en-US" w:eastAsia="zh-CN"/>
              </w:rPr>
            </w:pPr>
            <w:r>
              <w:rPr>
                <w:rFonts w:hint="eastAsia"/>
                <w:sz w:val="30"/>
                <w:szCs w:val="30"/>
                <w:lang w:val="en-US" w:eastAsia="zh-CN"/>
              </w:rPr>
              <w:t>马贵阳、孙丹丹</w:t>
            </w:r>
          </w:p>
        </w:tc>
        <w:tc>
          <w:tcPr>
            <w:tcW w:w="23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sz w:val="30"/>
                <w:szCs w:val="30"/>
                <w:vertAlign w:val="baseline"/>
                <w:lang w:val="en-US" w:eastAsia="zh-CN"/>
              </w:rPr>
            </w:pPr>
            <w:r>
              <w:rPr>
                <w:rFonts w:hint="eastAsia"/>
                <w:sz w:val="30"/>
                <w:szCs w:val="30"/>
                <w:vertAlign w:val="baseline"/>
                <w:lang w:val="en-US" w:eastAsia="zh-CN"/>
              </w:rPr>
              <w:t>申迹发</w:t>
            </w:r>
          </w:p>
        </w:tc>
        <w:tc>
          <w:tcPr>
            <w:tcW w:w="31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sz w:val="30"/>
                <w:szCs w:val="30"/>
                <w:vertAlign w:val="baseline"/>
                <w:lang w:val="en-US" w:eastAsia="zh-CN"/>
              </w:rPr>
            </w:pPr>
            <w:r>
              <w:rPr>
                <w:rFonts w:hint="eastAsia"/>
                <w:sz w:val="30"/>
                <w:szCs w:val="30"/>
                <w:vertAlign w:val="baseline"/>
                <w:lang w:val="en-US" w:eastAsia="zh-CN"/>
              </w:rPr>
              <w:t>2019.11.18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2" w:type="dxa"/>
            <w:vAlign w:val="center"/>
          </w:tcPr>
          <w:p>
            <w:pPr>
              <w:numPr>
                <w:ilvl w:val="0"/>
                <w:numId w:val="0"/>
              </w:numPr>
              <w:jc w:val="center"/>
              <w:rPr>
                <w:rFonts w:hint="default"/>
                <w:sz w:val="30"/>
                <w:szCs w:val="30"/>
                <w:vertAlign w:val="baseline"/>
                <w:lang w:val="en-US" w:eastAsia="zh-CN"/>
              </w:rPr>
            </w:pPr>
            <w:r>
              <w:rPr>
                <w:rFonts w:hint="eastAsia"/>
                <w:sz w:val="30"/>
                <w:szCs w:val="30"/>
                <w:vertAlign w:val="baseline"/>
                <w:lang w:val="en-US" w:eastAsia="zh-CN"/>
              </w:rPr>
              <w:t>现场采样</w:t>
            </w:r>
          </w:p>
        </w:tc>
        <w:tc>
          <w:tcPr>
            <w:tcW w:w="3223" w:type="dxa"/>
            <w:vAlign w:val="center"/>
          </w:tcPr>
          <w:p>
            <w:pPr>
              <w:numPr>
                <w:ilvl w:val="0"/>
                <w:numId w:val="0"/>
              </w:numPr>
              <w:rPr>
                <w:rFonts w:hint="default"/>
                <w:sz w:val="30"/>
                <w:szCs w:val="30"/>
                <w:vertAlign w:val="baseline"/>
                <w:lang w:val="en-US" w:eastAsia="zh-CN"/>
              </w:rPr>
            </w:pPr>
            <w:r>
              <w:rPr>
                <w:rFonts w:hint="eastAsia"/>
                <w:sz w:val="30"/>
                <w:szCs w:val="30"/>
                <w:lang w:val="en-US" w:eastAsia="zh-CN"/>
              </w:rPr>
              <w:t>葛明庆、孙丹丹、马贵阳、于海、张松、李艳梅、季丽丽、张园园、冷超、谢敬之</w:t>
            </w:r>
          </w:p>
        </w:tc>
        <w:tc>
          <w:tcPr>
            <w:tcW w:w="23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sz w:val="30"/>
                <w:szCs w:val="30"/>
                <w:vertAlign w:val="baseline"/>
                <w:lang w:val="en-US" w:eastAsia="zh-CN"/>
              </w:rPr>
            </w:pPr>
            <w:r>
              <w:rPr>
                <w:rFonts w:hint="eastAsia"/>
                <w:sz w:val="30"/>
                <w:szCs w:val="30"/>
                <w:vertAlign w:val="baseline"/>
                <w:lang w:val="en-US" w:eastAsia="zh-CN"/>
              </w:rPr>
              <w:t>申迹发、李亮</w:t>
            </w:r>
          </w:p>
        </w:tc>
        <w:tc>
          <w:tcPr>
            <w:tcW w:w="31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sz w:val="30"/>
                <w:szCs w:val="30"/>
                <w:vertAlign w:val="baseline"/>
                <w:lang w:val="en-US" w:eastAsia="zh-CN"/>
              </w:rPr>
            </w:pPr>
            <w:r>
              <w:rPr>
                <w:rFonts w:hint="eastAsia"/>
                <w:sz w:val="30"/>
                <w:szCs w:val="30"/>
                <w:vertAlign w:val="baseline"/>
                <w:lang w:val="en-US" w:eastAsia="zh-CN"/>
              </w:rPr>
              <w:t>2019.12.2-2019.12.4</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sz w:val="30"/>
                <w:szCs w:val="30"/>
                <w:vertAlign w:val="baseline"/>
                <w:lang w:val="en-US" w:eastAsia="zh-CN"/>
              </w:rPr>
            </w:pPr>
            <w:r>
              <w:rPr>
                <w:rFonts w:hint="eastAsia"/>
                <w:sz w:val="30"/>
                <w:szCs w:val="30"/>
                <w:vertAlign w:val="baseline"/>
                <w:lang w:val="en-US" w:eastAsia="zh-CN"/>
              </w:rPr>
              <w:t>2019.12.9-2019.12.11</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sz w:val="30"/>
                <w:szCs w:val="30"/>
                <w:vertAlign w:val="baseline"/>
                <w:lang w:val="en-US" w:eastAsia="zh-CN"/>
              </w:rPr>
            </w:pPr>
            <w:r>
              <w:rPr>
                <w:rFonts w:hint="eastAsia"/>
                <w:sz w:val="30"/>
                <w:szCs w:val="30"/>
                <w:vertAlign w:val="baseline"/>
                <w:lang w:val="en-US" w:eastAsia="zh-CN"/>
              </w:rPr>
              <w:t>20217.14-2021.7.16</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sz w:val="30"/>
                <w:szCs w:val="30"/>
                <w:vertAlign w:val="baseline"/>
                <w:lang w:val="en-US" w:eastAsia="zh-CN"/>
              </w:rPr>
            </w:pPr>
            <w:r>
              <w:rPr>
                <w:rFonts w:hint="eastAsia"/>
                <w:sz w:val="30"/>
                <w:szCs w:val="30"/>
                <w:vertAlign w:val="baseline"/>
                <w:lang w:val="en-US" w:eastAsia="zh-CN"/>
              </w:rPr>
              <w:t>2022.6.15-2022.6.17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2" w:type="dxa"/>
            <w:vAlign w:val="center"/>
          </w:tcPr>
          <w:p>
            <w:pPr>
              <w:numPr>
                <w:ilvl w:val="0"/>
                <w:numId w:val="0"/>
              </w:numPr>
              <w:jc w:val="center"/>
              <w:rPr>
                <w:rFonts w:hint="default"/>
                <w:sz w:val="30"/>
                <w:szCs w:val="30"/>
                <w:vertAlign w:val="baseline"/>
                <w:lang w:val="en-US" w:eastAsia="zh-CN"/>
              </w:rPr>
            </w:pPr>
            <w:r>
              <w:rPr>
                <w:rFonts w:hint="eastAsia"/>
                <w:sz w:val="30"/>
                <w:szCs w:val="30"/>
                <w:vertAlign w:val="baseline"/>
                <w:lang w:val="en-US" w:eastAsia="zh-CN"/>
              </w:rPr>
              <w:t>现场检测</w:t>
            </w:r>
          </w:p>
        </w:tc>
        <w:tc>
          <w:tcPr>
            <w:tcW w:w="3223" w:type="dxa"/>
            <w:vAlign w:val="center"/>
          </w:tcPr>
          <w:p>
            <w:pPr>
              <w:numPr>
                <w:ilvl w:val="0"/>
                <w:numId w:val="0"/>
              </w:numPr>
              <w:rPr>
                <w:rFonts w:hint="default"/>
                <w:sz w:val="30"/>
                <w:szCs w:val="30"/>
                <w:vertAlign w:val="baseline"/>
                <w:lang w:val="en-US" w:eastAsia="zh-CN"/>
              </w:rPr>
            </w:pPr>
            <w:r>
              <w:rPr>
                <w:rFonts w:hint="eastAsia"/>
                <w:sz w:val="30"/>
                <w:szCs w:val="30"/>
                <w:lang w:val="en-US" w:eastAsia="zh-CN"/>
              </w:rPr>
              <w:t>葛明庆、孙丹丹、马贵阳、于海、张松、李艳梅、季丽丽、张园园、冷超、谢敬之</w:t>
            </w:r>
          </w:p>
        </w:tc>
        <w:tc>
          <w:tcPr>
            <w:tcW w:w="23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sz w:val="30"/>
                <w:szCs w:val="30"/>
                <w:vertAlign w:val="baseline"/>
                <w:lang w:val="en-US" w:eastAsia="zh-CN"/>
              </w:rPr>
            </w:pPr>
            <w:r>
              <w:rPr>
                <w:rFonts w:hint="eastAsia"/>
                <w:sz w:val="30"/>
                <w:szCs w:val="30"/>
                <w:vertAlign w:val="baseline"/>
                <w:lang w:val="en-US" w:eastAsia="zh-CN"/>
              </w:rPr>
              <w:t>申迹发、李亮</w:t>
            </w:r>
          </w:p>
        </w:tc>
        <w:tc>
          <w:tcPr>
            <w:tcW w:w="31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sz w:val="30"/>
                <w:szCs w:val="30"/>
                <w:vertAlign w:val="baseline"/>
                <w:lang w:val="en-US" w:eastAsia="zh-CN"/>
              </w:rPr>
            </w:pPr>
            <w:r>
              <w:rPr>
                <w:rFonts w:hint="eastAsia"/>
                <w:sz w:val="30"/>
                <w:szCs w:val="30"/>
                <w:vertAlign w:val="baseline"/>
                <w:lang w:val="en-US" w:eastAsia="zh-CN"/>
              </w:rPr>
              <w:t>2019.12.2-2019.12.4</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sz w:val="30"/>
                <w:szCs w:val="30"/>
                <w:vertAlign w:val="baseline"/>
                <w:lang w:val="en-US" w:eastAsia="zh-CN"/>
              </w:rPr>
            </w:pPr>
            <w:r>
              <w:rPr>
                <w:rFonts w:hint="eastAsia"/>
                <w:sz w:val="30"/>
                <w:szCs w:val="30"/>
                <w:vertAlign w:val="baseline"/>
                <w:lang w:val="en-US" w:eastAsia="zh-CN"/>
              </w:rPr>
              <w:t>2019.12.9-2019.12.11</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sz w:val="30"/>
                <w:szCs w:val="30"/>
                <w:vertAlign w:val="baseline"/>
                <w:lang w:val="en-US" w:eastAsia="zh-CN"/>
              </w:rPr>
            </w:pPr>
            <w:r>
              <w:rPr>
                <w:rFonts w:hint="eastAsia"/>
                <w:sz w:val="30"/>
                <w:szCs w:val="30"/>
                <w:vertAlign w:val="baseline"/>
                <w:lang w:val="en-US" w:eastAsia="zh-CN"/>
              </w:rPr>
              <w:t>20217.14-2021.7.16</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sz w:val="30"/>
                <w:szCs w:val="30"/>
                <w:vertAlign w:val="baseline"/>
                <w:lang w:val="en-US" w:eastAsia="zh-CN"/>
              </w:rPr>
            </w:pPr>
            <w:r>
              <w:rPr>
                <w:rFonts w:hint="eastAsia"/>
                <w:sz w:val="30"/>
                <w:szCs w:val="30"/>
                <w:vertAlign w:val="baseline"/>
                <w:lang w:val="en-US" w:eastAsia="zh-CN"/>
              </w:rPr>
              <w:t>2022.6.15-2022.6.17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2" w:type="dxa"/>
            <w:vAlign w:val="center"/>
          </w:tcPr>
          <w:p>
            <w:pPr>
              <w:numPr>
                <w:ilvl w:val="0"/>
                <w:numId w:val="0"/>
              </w:numPr>
              <w:jc w:val="center"/>
              <w:rPr>
                <w:rFonts w:hint="default"/>
                <w:sz w:val="30"/>
                <w:szCs w:val="30"/>
                <w:vertAlign w:val="baseline"/>
                <w:lang w:val="en-US" w:eastAsia="zh-CN"/>
              </w:rPr>
            </w:pPr>
            <w:r>
              <w:rPr>
                <w:rFonts w:hint="eastAsia"/>
                <w:sz w:val="30"/>
                <w:szCs w:val="30"/>
                <w:vertAlign w:val="baseline"/>
                <w:lang w:val="en-US" w:eastAsia="zh-CN"/>
              </w:rPr>
              <w:t>实验室检测</w:t>
            </w:r>
          </w:p>
        </w:tc>
        <w:tc>
          <w:tcPr>
            <w:tcW w:w="3223" w:type="dxa"/>
            <w:vAlign w:val="center"/>
          </w:tcPr>
          <w:p>
            <w:pPr>
              <w:numPr>
                <w:ilvl w:val="0"/>
                <w:numId w:val="0"/>
              </w:numPr>
              <w:rPr>
                <w:rFonts w:hint="eastAsia"/>
                <w:sz w:val="30"/>
                <w:szCs w:val="30"/>
                <w:lang w:val="en-US" w:eastAsia="zh-CN"/>
              </w:rPr>
            </w:pPr>
            <w:r>
              <w:rPr>
                <w:rFonts w:hint="eastAsia"/>
                <w:sz w:val="30"/>
                <w:szCs w:val="30"/>
                <w:lang w:val="en-US" w:eastAsia="zh-CN"/>
              </w:rPr>
              <w:t>张晓曦、吴飞、匡晓玫</w:t>
            </w:r>
          </w:p>
        </w:tc>
        <w:tc>
          <w:tcPr>
            <w:tcW w:w="23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sz w:val="30"/>
                <w:szCs w:val="30"/>
                <w:lang w:val="en-US" w:eastAsia="zh-CN"/>
              </w:rPr>
            </w:pPr>
            <w:r>
              <w:rPr>
                <w:rFonts w:hint="eastAsia"/>
                <w:sz w:val="30"/>
                <w:szCs w:val="30"/>
                <w:lang w:val="en-US" w:eastAsia="zh-CN"/>
              </w:rPr>
              <w:t>-</w:t>
            </w:r>
          </w:p>
        </w:tc>
        <w:tc>
          <w:tcPr>
            <w:tcW w:w="31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sz w:val="30"/>
                <w:szCs w:val="30"/>
                <w:vertAlign w:val="baseline"/>
                <w:lang w:val="en-US" w:eastAsia="zh-CN"/>
              </w:rPr>
            </w:pPr>
            <w:r>
              <w:rPr>
                <w:rFonts w:hint="eastAsia"/>
                <w:sz w:val="30"/>
                <w:szCs w:val="30"/>
                <w:vertAlign w:val="baseline"/>
                <w:lang w:val="en-US" w:eastAsia="zh-CN"/>
              </w:rPr>
              <w:t>2022.6.17</w:t>
            </w:r>
          </w:p>
        </w:tc>
      </w:tr>
    </w:tbl>
    <w:p>
      <w:pPr>
        <w:numPr>
          <w:ilvl w:val="0"/>
          <w:numId w:val="0"/>
        </w:numPr>
        <w:ind w:leftChars="0"/>
        <w:rPr>
          <w:rFonts w:hint="default"/>
          <w:sz w:val="30"/>
          <w:szCs w:val="30"/>
          <w:lang w:val="en-US" w:eastAsia="zh-CN"/>
        </w:rPr>
      </w:pPr>
      <w:r>
        <w:rPr>
          <w:rFonts w:hint="eastAsia"/>
          <w:sz w:val="30"/>
          <w:szCs w:val="30"/>
          <w:lang w:val="en-US" w:eastAsia="zh-CN"/>
        </w:rPr>
        <w:t>4.证明材料（影像资料）：</w:t>
      </w:r>
    </w:p>
    <w:p>
      <w:pPr>
        <w:numPr>
          <w:ilvl w:val="0"/>
          <w:numId w:val="0"/>
        </w:numPr>
        <w:ind w:leftChars="0"/>
        <w:rPr>
          <w:rFonts w:hint="eastAsia"/>
          <w:sz w:val="30"/>
          <w:szCs w:val="30"/>
          <w:lang w:val="en-US" w:eastAsia="zh-CN"/>
        </w:rPr>
      </w:pPr>
      <w:r>
        <w:rPr>
          <w:rFonts w:hint="eastAsia"/>
          <w:sz w:val="30"/>
          <w:szCs w:val="30"/>
          <w:lang w:val="en-US" w:eastAsia="zh-CN"/>
        </w:rPr>
        <w:t xml:space="preserve">              </w:t>
      </w:r>
      <w:r>
        <w:rPr>
          <w:rFonts w:hint="default"/>
          <w:sz w:val="30"/>
          <w:szCs w:val="30"/>
          <w:lang w:val="en-US" w:eastAsia="zh-CN"/>
        </w:rPr>
        <w:drawing>
          <wp:inline distT="0" distB="0" distL="114300" distR="114300">
            <wp:extent cx="5274310" cy="3945255"/>
            <wp:effectExtent l="0" t="0" r="2540" b="17145"/>
            <wp:docPr id="6" name="图片 6" descr="IMG_20191202_143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0191202_143650"/>
                    <pic:cNvPicPr>
                      <a:picLocks noChangeAspect="1"/>
                    </pic:cNvPicPr>
                  </pic:nvPicPr>
                  <pic:blipFill>
                    <a:blip r:embed="rId4"/>
                    <a:stretch>
                      <a:fillRect/>
                    </a:stretch>
                  </pic:blipFill>
                  <pic:spPr>
                    <a:xfrm>
                      <a:off x="0" y="0"/>
                      <a:ext cx="5274310" cy="3945255"/>
                    </a:xfrm>
                    <a:prstGeom prst="rect">
                      <a:avLst/>
                    </a:prstGeom>
                  </pic:spPr>
                </pic:pic>
              </a:graphicData>
            </a:graphic>
          </wp:inline>
        </w:drawing>
      </w:r>
      <w:r>
        <w:rPr>
          <w:rFonts w:hint="eastAsia"/>
          <w:sz w:val="30"/>
          <w:szCs w:val="30"/>
          <w:lang w:val="en-US" w:eastAsia="zh-CN"/>
        </w:rPr>
        <w:t xml:space="preserve">                                </w:t>
      </w:r>
    </w:p>
    <w:p>
      <w:pPr>
        <w:numPr>
          <w:ilvl w:val="0"/>
          <w:numId w:val="0"/>
        </w:numPr>
        <w:ind w:leftChars="0"/>
        <w:rPr>
          <w:rFonts w:hint="eastAsia"/>
          <w:sz w:val="30"/>
          <w:szCs w:val="30"/>
          <w:lang w:val="en-US" w:eastAsia="zh-CN"/>
        </w:rPr>
      </w:pPr>
    </w:p>
    <w:p>
      <w:pPr>
        <w:numPr>
          <w:ilvl w:val="0"/>
          <w:numId w:val="0"/>
        </w:numPr>
        <w:ind w:leftChars="0"/>
        <w:rPr>
          <w:rFonts w:hint="default"/>
          <w:sz w:val="30"/>
          <w:szCs w:val="30"/>
          <w:lang w:val="en-US" w:eastAsia="zh-CN"/>
        </w:rPr>
      </w:pPr>
      <w:r>
        <w:rPr>
          <w:rFonts w:hint="eastAsia"/>
          <w:sz w:val="30"/>
          <w:szCs w:val="30"/>
          <w:lang w:val="en-US" w:eastAsia="zh-CN"/>
        </w:rPr>
        <w:t xml:space="preserve">     </w:t>
      </w:r>
    </w:p>
    <w:p>
      <w:pPr>
        <w:numPr>
          <w:ilvl w:val="0"/>
          <w:numId w:val="0"/>
        </w:numPr>
        <w:ind w:leftChars="0"/>
        <w:rPr>
          <w:rFonts w:hint="default"/>
          <w:sz w:val="30"/>
          <w:szCs w:val="30"/>
          <w:lang w:val="en-US" w:eastAsia="zh-CN"/>
        </w:rPr>
      </w:pPr>
      <w:r>
        <w:rPr>
          <w:rFonts w:hint="default"/>
          <w:sz w:val="30"/>
          <w:szCs w:val="30"/>
          <w:lang w:val="en-US" w:eastAsia="zh-CN"/>
        </w:rPr>
        <w:drawing>
          <wp:inline distT="0" distB="0" distL="114300" distR="114300">
            <wp:extent cx="5274310" cy="3945255"/>
            <wp:effectExtent l="0" t="0" r="2540" b="17145"/>
            <wp:docPr id="11" name="图片 11" descr="IMG_20191202_133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0191202_133613"/>
                    <pic:cNvPicPr>
                      <a:picLocks noChangeAspect="1"/>
                    </pic:cNvPicPr>
                  </pic:nvPicPr>
                  <pic:blipFill>
                    <a:blip r:embed="rId5"/>
                    <a:stretch>
                      <a:fillRect/>
                    </a:stretch>
                  </pic:blipFill>
                  <pic:spPr>
                    <a:xfrm>
                      <a:off x="0" y="0"/>
                      <a:ext cx="5274310" cy="3945255"/>
                    </a:xfrm>
                    <a:prstGeom prst="rect">
                      <a:avLst/>
                    </a:prstGeom>
                  </pic:spPr>
                </pic:pic>
              </a:graphicData>
            </a:graphic>
          </wp:inline>
        </w:drawing>
      </w:r>
      <w:r>
        <w:rPr>
          <w:rFonts w:hint="default"/>
          <w:sz w:val="30"/>
          <w:szCs w:val="30"/>
          <w:lang w:val="en-US" w:eastAsia="zh-CN"/>
        </w:rPr>
        <w:drawing>
          <wp:inline distT="0" distB="0" distL="114300" distR="114300">
            <wp:extent cx="5274310" cy="3945255"/>
            <wp:effectExtent l="0" t="0" r="17145" b="2540"/>
            <wp:docPr id="10" name="图片 10" descr="IMG_20191202_14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0191202_140102"/>
                    <pic:cNvPicPr>
                      <a:picLocks noChangeAspect="1"/>
                    </pic:cNvPicPr>
                  </pic:nvPicPr>
                  <pic:blipFill>
                    <a:blip r:embed="rId6"/>
                    <a:stretch>
                      <a:fillRect/>
                    </a:stretch>
                  </pic:blipFill>
                  <pic:spPr>
                    <a:xfrm rot="5400000">
                      <a:off x="0" y="0"/>
                      <a:ext cx="5274310" cy="3945255"/>
                    </a:xfrm>
                    <a:prstGeom prst="rect">
                      <a:avLst/>
                    </a:prstGeom>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B7F71A"/>
    <w:multiLevelType w:val="singleLevel"/>
    <w:tmpl w:val="23B7F71A"/>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7519CF"/>
    <w:rsid w:val="045B3DBD"/>
    <w:rsid w:val="04B90D24"/>
    <w:rsid w:val="05713A22"/>
    <w:rsid w:val="05B17D21"/>
    <w:rsid w:val="05B7533F"/>
    <w:rsid w:val="06151AD6"/>
    <w:rsid w:val="07447707"/>
    <w:rsid w:val="07B320B2"/>
    <w:rsid w:val="0C9A7F25"/>
    <w:rsid w:val="0CC83F78"/>
    <w:rsid w:val="0CF34DD1"/>
    <w:rsid w:val="0EF75E63"/>
    <w:rsid w:val="0F27126A"/>
    <w:rsid w:val="0F312BEF"/>
    <w:rsid w:val="0F8717EA"/>
    <w:rsid w:val="1000509A"/>
    <w:rsid w:val="11FE1A30"/>
    <w:rsid w:val="125F3F63"/>
    <w:rsid w:val="13B06F3E"/>
    <w:rsid w:val="13B1260B"/>
    <w:rsid w:val="16B0721F"/>
    <w:rsid w:val="17B34EA1"/>
    <w:rsid w:val="187C29AD"/>
    <w:rsid w:val="19B42915"/>
    <w:rsid w:val="1BA44E60"/>
    <w:rsid w:val="1C0E3A8E"/>
    <w:rsid w:val="1C5918E5"/>
    <w:rsid w:val="1E6F7E43"/>
    <w:rsid w:val="20C91DD7"/>
    <w:rsid w:val="21D40275"/>
    <w:rsid w:val="24086D92"/>
    <w:rsid w:val="24785E2A"/>
    <w:rsid w:val="25010519"/>
    <w:rsid w:val="25333128"/>
    <w:rsid w:val="268F650C"/>
    <w:rsid w:val="2AD11052"/>
    <w:rsid w:val="2C141136"/>
    <w:rsid w:val="2C915216"/>
    <w:rsid w:val="2EA04915"/>
    <w:rsid w:val="2EEF32D5"/>
    <w:rsid w:val="2FA245C4"/>
    <w:rsid w:val="31895D54"/>
    <w:rsid w:val="31D50A0D"/>
    <w:rsid w:val="34A6784F"/>
    <w:rsid w:val="35412B6F"/>
    <w:rsid w:val="354922F9"/>
    <w:rsid w:val="35BB21BA"/>
    <w:rsid w:val="35F62BF6"/>
    <w:rsid w:val="37657C9D"/>
    <w:rsid w:val="37BA101B"/>
    <w:rsid w:val="37DC55EE"/>
    <w:rsid w:val="3C6F6B04"/>
    <w:rsid w:val="3C755FA4"/>
    <w:rsid w:val="3CBC6BC7"/>
    <w:rsid w:val="3D2719F6"/>
    <w:rsid w:val="3D273EDB"/>
    <w:rsid w:val="3EAF365B"/>
    <w:rsid w:val="3F52627F"/>
    <w:rsid w:val="3F7519CF"/>
    <w:rsid w:val="42336DB7"/>
    <w:rsid w:val="43C474FE"/>
    <w:rsid w:val="45091D59"/>
    <w:rsid w:val="455720EB"/>
    <w:rsid w:val="4664427F"/>
    <w:rsid w:val="47271675"/>
    <w:rsid w:val="481100CA"/>
    <w:rsid w:val="48377F2C"/>
    <w:rsid w:val="483E4450"/>
    <w:rsid w:val="48C0430F"/>
    <w:rsid w:val="4AF63412"/>
    <w:rsid w:val="4BA33023"/>
    <w:rsid w:val="4EF83FBD"/>
    <w:rsid w:val="523712CD"/>
    <w:rsid w:val="52691A11"/>
    <w:rsid w:val="54A65D98"/>
    <w:rsid w:val="55C44342"/>
    <w:rsid w:val="55E55273"/>
    <w:rsid w:val="56D171F9"/>
    <w:rsid w:val="5815555B"/>
    <w:rsid w:val="58C8114B"/>
    <w:rsid w:val="5B346C5A"/>
    <w:rsid w:val="5B381939"/>
    <w:rsid w:val="5C131629"/>
    <w:rsid w:val="5EDA6371"/>
    <w:rsid w:val="5F5B59B6"/>
    <w:rsid w:val="60BB4836"/>
    <w:rsid w:val="613C6532"/>
    <w:rsid w:val="6169402F"/>
    <w:rsid w:val="61B3651D"/>
    <w:rsid w:val="62F52734"/>
    <w:rsid w:val="63804F0B"/>
    <w:rsid w:val="64AA33C7"/>
    <w:rsid w:val="650C6134"/>
    <w:rsid w:val="662975B4"/>
    <w:rsid w:val="676613A4"/>
    <w:rsid w:val="68470137"/>
    <w:rsid w:val="68E5331C"/>
    <w:rsid w:val="6AF53E8A"/>
    <w:rsid w:val="6B7B6BBB"/>
    <w:rsid w:val="6C513479"/>
    <w:rsid w:val="6E352A71"/>
    <w:rsid w:val="6F3A1DF4"/>
    <w:rsid w:val="6F845086"/>
    <w:rsid w:val="70F94E12"/>
    <w:rsid w:val="71DC3E5B"/>
    <w:rsid w:val="71E21389"/>
    <w:rsid w:val="72B734E2"/>
    <w:rsid w:val="73D12AB6"/>
    <w:rsid w:val="7636466E"/>
    <w:rsid w:val="77B77814"/>
    <w:rsid w:val="7A0961C6"/>
    <w:rsid w:val="7B353492"/>
    <w:rsid w:val="7CE33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0"/>
    <w:pPr>
      <w:adjustRightInd w:val="0"/>
      <w:spacing w:line="312" w:lineRule="atLeast"/>
      <w:ind w:firstLine="420"/>
      <w:textAlignment w:val="baseline"/>
    </w:pPr>
    <w:rPr>
      <w:rFonts w:ascii="Times New Roman" w:hAnsi="Times New Roman" w:cs="Times New Roman"/>
      <w:snapToGrid w:val="0"/>
      <w:color w:val="auto"/>
      <w:sz w:val="21"/>
      <w:szCs w:val="21"/>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2023-07-18T07:33:00Z</dcterms:created>
  <dc:creator>013500013856</dc:creator>
  <cp:lastModifiedBy>013500013856</cp:lastModifiedBy>
  <dcterms:modified xsi:type="dcterms:W3CDTF">2023-07-18T07:34:29Z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